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3849" w:rsidR="006A7BA5" w:rsidP="00D82A3E" w:rsidRDefault="006A7BA5" w14:paraId="6A324104" w14:textId="77777777">
      <w:pPr>
        <w:jc w:val="center"/>
        <w:rPr>
          <w:b/>
          <w:caps/>
          <w:sz w:val="18"/>
          <w:szCs w:val="18"/>
        </w:rPr>
      </w:pPr>
      <w:r w:rsidRPr="00B53849">
        <w:rPr>
          <w:b/>
          <w:caps/>
          <w:szCs w:val="22"/>
        </w:rPr>
        <w:t>Kallelse till årsstämma i Biovica International AB</w:t>
      </w:r>
    </w:p>
    <w:p w:rsidR="00D82A3E" w:rsidP="00301D47" w:rsidRDefault="00D82A3E" w14:paraId="3C938114" w14:textId="77777777">
      <w:pPr>
        <w:rPr>
          <w:szCs w:val="22"/>
        </w:rPr>
      </w:pPr>
    </w:p>
    <w:p w:rsidR="006A7BA5" w:rsidP="00301D47" w:rsidRDefault="006A7BA5" w14:paraId="24F520EE" w14:textId="44F1DE7A">
      <w:pPr>
        <w:rPr>
          <w:szCs w:val="22"/>
        </w:rPr>
      </w:pPr>
      <w:r w:rsidRPr="001306E3">
        <w:rPr>
          <w:szCs w:val="22"/>
        </w:rPr>
        <w:t xml:space="preserve">Aktieägarna i </w:t>
      </w:r>
      <w:proofErr w:type="spellStart"/>
      <w:r w:rsidRPr="001306E3">
        <w:rPr>
          <w:szCs w:val="22"/>
        </w:rPr>
        <w:t>Biovica</w:t>
      </w:r>
      <w:proofErr w:type="spellEnd"/>
      <w:r w:rsidRPr="001306E3">
        <w:rPr>
          <w:szCs w:val="22"/>
        </w:rPr>
        <w:t xml:space="preserve"> International AB, org.nr 556774-6150 ("</w:t>
      </w:r>
      <w:r w:rsidRPr="001306E3">
        <w:rPr>
          <w:b/>
          <w:szCs w:val="22"/>
        </w:rPr>
        <w:t>Bolaget</w:t>
      </w:r>
      <w:r w:rsidRPr="001306E3">
        <w:rPr>
          <w:szCs w:val="22"/>
        </w:rPr>
        <w:t>")</w:t>
      </w:r>
      <w:r w:rsidR="009825BC">
        <w:rPr>
          <w:szCs w:val="22"/>
        </w:rPr>
        <w:t>,</w:t>
      </w:r>
      <w:r w:rsidRPr="001306E3">
        <w:rPr>
          <w:szCs w:val="22"/>
        </w:rPr>
        <w:t xml:space="preserve"> kallas härmed till årsstämma tisdagen den </w:t>
      </w:r>
      <w:r w:rsidR="00D27D14">
        <w:rPr>
          <w:szCs w:val="22"/>
        </w:rPr>
        <w:t>23</w:t>
      </w:r>
      <w:r w:rsidRPr="001306E3">
        <w:rPr>
          <w:szCs w:val="22"/>
        </w:rPr>
        <w:t xml:space="preserve"> september </w:t>
      </w:r>
      <w:r w:rsidR="008F5B09">
        <w:rPr>
          <w:szCs w:val="22"/>
        </w:rPr>
        <w:t>202</w:t>
      </w:r>
      <w:r w:rsidR="009D2C24">
        <w:rPr>
          <w:szCs w:val="22"/>
        </w:rPr>
        <w:t>5</w:t>
      </w:r>
      <w:r w:rsidRPr="001306E3">
        <w:rPr>
          <w:szCs w:val="22"/>
        </w:rPr>
        <w:t xml:space="preserve"> kl. </w:t>
      </w:r>
      <w:r w:rsidR="00777C62">
        <w:rPr>
          <w:szCs w:val="22"/>
        </w:rPr>
        <w:t>10.00</w:t>
      </w:r>
      <w:r w:rsidRPr="001306E3">
        <w:rPr>
          <w:szCs w:val="22"/>
        </w:rPr>
        <w:t xml:space="preserve"> i Konferens Hubben</w:t>
      </w:r>
      <w:bookmarkStart w:name="_Hlk140007452" w:id="0"/>
      <w:r w:rsidRPr="001306E3">
        <w:rPr>
          <w:szCs w:val="22"/>
        </w:rPr>
        <w:t>s lokaler på Dag Hammarskjölds Väg 38 i Uppsala.</w:t>
      </w:r>
    </w:p>
    <w:p w:rsidRPr="001306E3" w:rsidR="00301D47" w:rsidP="00301D47" w:rsidRDefault="00301D47" w14:paraId="11B566A4" w14:textId="77777777">
      <w:pPr>
        <w:rPr>
          <w:szCs w:val="22"/>
        </w:rPr>
      </w:pPr>
    </w:p>
    <w:bookmarkEnd w:id="0"/>
    <w:p w:rsidRPr="001306E3" w:rsidR="006A7BA5" w:rsidP="0020604E" w:rsidRDefault="006A7BA5" w14:paraId="074A8A7E" w14:textId="77777777">
      <w:pPr>
        <w:rPr>
          <w:b/>
          <w:bCs/>
          <w:szCs w:val="22"/>
        </w:rPr>
      </w:pPr>
      <w:r w:rsidRPr="001306E3">
        <w:rPr>
          <w:b/>
          <w:bCs/>
          <w:szCs w:val="22"/>
        </w:rPr>
        <w:t>Rätt att delta i stämman</w:t>
      </w:r>
    </w:p>
    <w:p w:rsidR="006A7BA5" w:rsidP="00295F26" w:rsidRDefault="006A7BA5" w14:paraId="51AFB227" w14:textId="77777777">
      <w:pPr>
        <w:rPr>
          <w:szCs w:val="22"/>
        </w:rPr>
      </w:pPr>
      <w:r w:rsidRPr="001306E3">
        <w:rPr>
          <w:szCs w:val="22"/>
        </w:rPr>
        <w:t>Aktieägare som vill delta i årsstämman ska:</w:t>
      </w:r>
    </w:p>
    <w:p w:rsidRPr="001306E3" w:rsidR="00295F26" w:rsidP="00295F26" w:rsidRDefault="00295F26" w14:paraId="035D98BA" w14:textId="77777777">
      <w:pPr>
        <w:rPr>
          <w:szCs w:val="22"/>
        </w:rPr>
      </w:pPr>
    </w:p>
    <w:p w:rsidRPr="00221BE2" w:rsidR="00301D47" w:rsidP="00301D47" w:rsidRDefault="00301D47" w14:paraId="1289F8D9" w14:textId="57892853">
      <w:pPr>
        <w:numPr>
          <w:ilvl w:val="0"/>
          <w:numId w:val="8"/>
        </w:numPr>
        <w:contextualSpacing/>
        <w:rPr>
          <w:szCs w:val="22"/>
        </w:rPr>
      </w:pPr>
      <w:r w:rsidRPr="00221BE2">
        <w:rPr>
          <w:szCs w:val="22"/>
        </w:rPr>
        <w:t xml:space="preserve">dels vara införd i den av Euroclear Sweden AB förda aktieboken på avstämningsdagen som är </w:t>
      </w:r>
      <w:r>
        <w:rPr>
          <w:szCs w:val="22"/>
        </w:rPr>
        <w:t>måndagen</w:t>
      </w:r>
      <w:r w:rsidRPr="00221BE2">
        <w:rPr>
          <w:szCs w:val="22"/>
        </w:rPr>
        <w:t xml:space="preserve"> den </w:t>
      </w:r>
      <w:r w:rsidR="00D27D14">
        <w:rPr>
          <w:szCs w:val="22"/>
        </w:rPr>
        <w:t>15</w:t>
      </w:r>
      <w:r>
        <w:rPr>
          <w:szCs w:val="22"/>
        </w:rPr>
        <w:t xml:space="preserve"> september </w:t>
      </w:r>
      <w:r w:rsidRPr="000A0595">
        <w:rPr>
          <w:szCs w:val="22"/>
        </w:rPr>
        <w:t>2025</w:t>
      </w:r>
      <w:r w:rsidRPr="00221BE2">
        <w:rPr>
          <w:szCs w:val="22"/>
        </w:rPr>
        <w:t>,</w:t>
      </w:r>
    </w:p>
    <w:p w:rsidRPr="00221BE2" w:rsidR="00301D47" w:rsidP="00301D47" w:rsidRDefault="00301D47" w14:paraId="521C4B5D" w14:textId="77777777">
      <w:pPr>
        <w:ind w:left="720"/>
        <w:contextualSpacing/>
        <w:rPr>
          <w:szCs w:val="22"/>
        </w:rPr>
      </w:pPr>
    </w:p>
    <w:p w:rsidRPr="00301D47" w:rsidR="006A7BA5" w:rsidP="00301D47" w:rsidRDefault="00301D47" w14:paraId="48CA74DB" w14:textId="6AE56061">
      <w:pPr>
        <w:pStyle w:val="ListParagraph"/>
        <w:numPr>
          <w:ilvl w:val="0"/>
          <w:numId w:val="8"/>
        </w:numPr>
        <w:contextualSpacing w:val="0"/>
        <w:rPr>
          <w:szCs w:val="22"/>
          <w:lang w:val="sv-SE"/>
        </w:rPr>
      </w:pPr>
      <w:r w:rsidRPr="00221BE2">
        <w:rPr>
          <w:szCs w:val="22"/>
        </w:rPr>
        <w:t xml:space="preserve">dels </w:t>
      </w:r>
      <w:proofErr w:type="spellStart"/>
      <w:r w:rsidRPr="00221BE2">
        <w:rPr>
          <w:szCs w:val="22"/>
        </w:rPr>
        <w:t>senast</w:t>
      </w:r>
      <w:proofErr w:type="spellEnd"/>
      <w:r w:rsidRPr="00221BE2">
        <w:rPr>
          <w:szCs w:val="22"/>
        </w:rPr>
        <w:t xml:space="preserve"> </w:t>
      </w:r>
      <w:proofErr w:type="spellStart"/>
      <w:r>
        <w:rPr>
          <w:szCs w:val="22"/>
        </w:rPr>
        <w:t>onsdagen</w:t>
      </w:r>
      <w:proofErr w:type="spellEnd"/>
      <w:r w:rsidRPr="00221BE2">
        <w:rPr>
          <w:szCs w:val="22"/>
        </w:rPr>
        <w:t xml:space="preserve"> den </w:t>
      </w:r>
      <w:r w:rsidR="00D27D14">
        <w:rPr>
          <w:szCs w:val="22"/>
        </w:rPr>
        <w:t>17</w:t>
      </w:r>
      <w:r>
        <w:rPr>
          <w:szCs w:val="22"/>
        </w:rPr>
        <w:t xml:space="preserve"> </w:t>
      </w:r>
      <w:proofErr w:type="spellStart"/>
      <w:r>
        <w:rPr>
          <w:szCs w:val="22"/>
        </w:rPr>
        <w:t>september</w:t>
      </w:r>
      <w:proofErr w:type="spellEnd"/>
      <w:r w:rsidRPr="00221BE2">
        <w:rPr>
          <w:szCs w:val="22"/>
        </w:rPr>
        <w:t xml:space="preserve"> </w:t>
      </w:r>
      <w:r w:rsidRPr="000A0595">
        <w:rPr>
          <w:szCs w:val="22"/>
        </w:rPr>
        <w:t xml:space="preserve">2025 </w:t>
      </w:r>
      <w:proofErr w:type="spellStart"/>
      <w:r w:rsidRPr="00221BE2">
        <w:rPr>
          <w:szCs w:val="22"/>
        </w:rPr>
        <w:t>anmäla</w:t>
      </w:r>
      <w:proofErr w:type="spellEnd"/>
      <w:r w:rsidRPr="00221BE2">
        <w:rPr>
          <w:szCs w:val="22"/>
        </w:rPr>
        <w:t xml:space="preserve"> sig </w:t>
      </w:r>
      <w:proofErr w:type="spellStart"/>
      <w:r w:rsidRPr="00221BE2">
        <w:rPr>
          <w:szCs w:val="22"/>
        </w:rPr>
        <w:t>och</w:t>
      </w:r>
      <w:proofErr w:type="spellEnd"/>
      <w:r w:rsidRPr="00221BE2">
        <w:rPr>
          <w:szCs w:val="22"/>
        </w:rPr>
        <w:t xml:space="preserve"> </w:t>
      </w:r>
      <w:proofErr w:type="spellStart"/>
      <w:r w:rsidRPr="00221BE2">
        <w:rPr>
          <w:szCs w:val="22"/>
        </w:rPr>
        <w:t>eventuella</w:t>
      </w:r>
      <w:proofErr w:type="spellEnd"/>
      <w:r w:rsidRPr="00221BE2">
        <w:rPr>
          <w:szCs w:val="22"/>
        </w:rPr>
        <w:t xml:space="preserve"> </w:t>
      </w:r>
      <w:proofErr w:type="spellStart"/>
      <w:r w:rsidRPr="00221BE2">
        <w:rPr>
          <w:szCs w:val="22"/>
        </w:rPr>
        <w:t>biträden</w:t>
      </w:r>
      <w:proofErr w:type="spellEnd"/>
      <w:r w:rsidRPr="00221BE2">
        <w:rPr>
          <w:szCs w:val="22"/>
        </w:rPr>
        <w:t xml:space="preserve"> (</w:t>
      </w:r>
      <w:proofErr w:type="spellStart"/>
      <w:r w:rsidRPr="00221BE2">
        <w:rPr>
          <w:szCs w:val="22"/>
        </w:rPr>
        <w:t>högst</w:t>
      </w:r>
      <w:proofErr w:type="spellEnd"/>
      <w:r w:rsidRPr="00221BE2">
        <w:rPr>
          <w:szCs w:val="22"/>
        </w:rPr>
        <w:t xml:space="preserve"> </w:t>
      </w:r>
      <w:proofErr w:type="spellStart"/>
      <w:r w:rsidRPr="00221BE2">
        <w:rPr>
          <w:szCs w:val="22"/>
        </w:rPr>
        <w:t>två</w:t>
      </w:r>
      <w:proofErr w:type="spellEnd"/>
      <w:r w:rsidRPr="00221BE2">
        <w:rPr>
          <w:szCs w:val="22"/>
        </w:rPr>
        <w:t xml:space="preserve">) </w:t>
      </w:r>
      <w:proofErr w:type="spellStart"/>
      <w:r w:rsidRPr="00221BE2">
        <w:rPr>
          <w:szCs w:val="22"/>
        </w:rPr>
        <w:t>skriftligen</w:t>
      </w:r>
      <w:proofErr w:type="spellEnd"/>
      <w:r w:rsidRPr="00221BE2">
        <w:rPr>
          <w:szCs w:val="22"/>
        </w:rPr>
        <w:t xml:space="preserve"> per post till </w:t>
      </w:r>
      <w:r>
        <w:rPr>
          <w:szCs w:val="22"/>
        </w:rPr>
        <w:t>Baker McKenzie Advokatbyrå</w:t>
      </w:r>
      <w:r w:rsidRPr="00221BE2">
        <w:rPr>
          <w:szCs w:val="22"/>
        </w:rPr>
        <w:t xml:space="preserve">, </w:t>
      </w:r>
      <w:proofErr w:type="spellStart"/>
      <w:r w:rsidRPr="00221BE2">
        <w:rPr>
          <w:szCs w:val="22"/>
        </w:rPr>
        <w:t>Att</w:t>
      </w:r>
      <w:proofErr w:type="spellEnd"/>
      <w:r w:rsidRPr="00221BE2">
        <w:rPr>
          <w:szCs w:val="22"/>
        </w:rPr>
        <w:t xml:space="preserve">: </w:t>
      </w:r>
      <w:r>
        <w:rPr>
          <w:szCs w:val="22"/>
        </w:rPr>
        <w:t>Simon Olofsson</w:t>
      </w:r>
      <w:r w:rsidRPr="00221BE2">
        <w:rPr>
          <w:szCs w:val="22"/>
        </w:rPr>
        <w:t xml:space="preserve">, </w:t>
      </w:r>
      <w:r>
        <w:rPr>
          <w:szCs w:val="22"/>
        </w:rPr>
        <w:t>Box 180, 101 23 Stockholm</w:t>
      </w:r>
      <w:r w:rsidRPr="00221BE2">
        <w:rPr>
          <w:szCs w:val="22"/>
        </w:rPr>
        <w:t xml:space="preserve"> </w:t>
      </w:r>
      <w:r w:rsidRPr="00AE4883" w:rsidR="00107D78">
        <w:rPr>
          <w:rFonts w:cstheme="minorHAnsi"/>
        </w:rPr>
        <w:t>(</w:t>
      </w:r>
      <w:proofErr w:type="spellStart"/>
      <w:r w:rsidRPr="00AE4883" w:rsidR="00107D78">
        <w:rPr>
          <w:rFonts w:cstheme="minorHAnsi"/>
        </w:rPr>
        <w:t>vänligen</w:t>
      </w:r>
      <w:proofErr w:type="spellEnd"/>
      <w:r w:rsidRPr="00AE4883" w:rsidR="00107D78">
        <w:rPr>
          <w:rFonts w:cstheme="minorHAnsi"/>
        </w:rPr>
        <w:t xml:space="preserve"> </w:t>
      </w:r>
      <w:proofErr w:type="spellStart"/>
      <w:r w:rsidRPr="00AE4883" w:rsidR="00107D78">
        <w:rPr>
          <w:rFonts w:cstheme="minorHAnsi"/>
        </w:rPr>
        <w:t>märk</w:t>
      </w:r>
      <w:proofErr w:type="spellEnd"/>
      <w:r w:rsidRPr="00AE4883" w:rsidR="00107D78">
        <w:rPr>
          <w:rFonts w:cstheme="minorHAnsi"/>
        </w:rPr>
        <w:t xml:space="preserve"> </w:t>
      </w:r>
      <w:proofErr w:type="spellStart"/>
      <w:r w:rsidRPr="00AE4883" w:rsidR="00107D78">
        <w:rPr>
          <w:rFonts w:cstheme="minorHAnsi"/>
        </w:rPr>
        <w:t>kuvertet</w:t>
      </w:r>
      <w:proofErr w:type="spellEnd"/>
      <w:r w:rsidR="00107D78">
        <w:rPr>
          <w:rFonts w:cstheme="minorHAnsi"/>
        </w:rPr>
        <w:t xml:space="preserve"> med</w:t>
      </w:r>
      <w:r w:rsidRPr="00AE4883" w:rsidR="00107D78">
        <w:rPr>
          <w:rFonts w:cstheme="minorHAnsi"/>
        </w:rPr>
        <w:t xml:space="preserve"> "</w:t>
      </w:r>
      <w:proofErr w:type="spellStart"/>
      <w:r w:rsidRPr="00AE4883" w:rsidR="00107D78">
        <w:rPr>
          <w:rFonts w:cstheme="minorHAnsi"/>
        </w:rPr>
        <w:t>Biovica</w:t>
      </w:r>
      <w:proofErr w:type="spellEnd"/>
      <w:r w:rsidRPr="00AE4883" w:rsidR="00107D78">
        <w:rPr>
          <w:rFonts w:cstheme="minorHAnsi"/>
        </w:rPr>
        <w:t xml:space="preserve"> </w:t>
      </w:r>
      <w:proofErr w:type="spellStart"/>
      <w:r w:rsidRPr="00AE4883" w:rsidR="00107D78">
        <w:rPr>
          <w:rFonts w:cstheme="minorHAnsi"/>
        </w:rPr>
        <w:t>årsstämma</w:t>
      </w:r>
      <w:proofErr w:type="spellEnd"/>
      <w:r w:rsidRPr="00AE4883" w:rsidR="00107D78">
        <w:rPr>
          <w:rFonts w:cstheme="minorHAnsi"/>
        </w:rPr>
        <w:t xml:space="preserve"> 202</w:t>
      </w:r>
      <w:r w:rsidR="00107D78">
        <w:rPr>
          <w:rFonts w:cstheme="minorHAnsi"/>
        </w:rPr>
        <w:t>5</w:t>
      </w:r>
      <w:r w:rsidRPr="00AE4883" w:rsidR="00107D78">
        <w:rPr>
          <w:rFonts w:cstheme="minorHAnsi"/>
        </w:rPr>
        <w:t>")</w:t>
      </w:r>
      <w:r w:rsidR="00107D78">
        <w:rPr>
          <w:rFonts w:cstheme="minorHAnsi"/>
        </w:rPr>
        <w:t xml:space="preserve"> </w:t>
      </w:r>
      <w:proofErr w:type="spellStart"/>
      <w:r w:rsidRPr="00221BE2">
        <w:rPr>
          <w:szCs w:val="22"/>
        </w:rPr>
        <w:t>eller</w:t>
      </w:r>
      <w:proofErr w:type="spellEnd"/>
      <w:r w:rsidRPr="00221BE2">
        <w:rPr>
          <w:szCs w:val="22"/>
        </w:rPr>
        <w:t xml:space="preserve"> per e-post till </w:t>
      </w:r>
      <w:r>
        <w:t>simon.olofsson@bakermckenzie.com</w:t>
      </w:r>
      <w:r w:rsidRPr="00221BE2">
        <w:t>.</w:t>
      </w:r>
      <w:r w:rsidRPr="00221BE2">
        <w:rPr>
          <w:szCs w:val="22"/>
        </w:rPr>
        <w:t xml:space="preserve"> I </w:t>
      </w:r>
      <w:proofErr w:type="spellStart"/>
      <w:r w:rsidRPr="00221BE2">
        <w:rPr>
          <w:szCs w:val="22"/>
        </w:rPr>
        <w:t>anmälan</w:t>
      </w:r>
      <w:proofErr w:type="spellEnd"/>
      <w:r w:rsidRPr="00221BE2">
        <w:rPr>
          <w:szCs w:val="22"/>
        </w:rPr>
        <w:t xml:space="preserve"> </w:t>
      </w:r>
      <w:proofErr w:type="spellStart"/>
      <w:r w:rsidRPr="00221BE2">
        <w:rPr>
          <w:szCs w:val="22"/>
        </w:rPr>
        <w:t>bör</w:t>
      </w:r>
      <w:proofErr w:type="spellEnd"/>
      <w:r w:rsidRPr="00221BE2">
        <w:rPr>
          <w:szCs w:val="22"/>
        </w:rPr>
        <w:t xml:space="preserve"> </w:t>
      </w:r>
      <w:proofErr w:type="spellStart"/>
      <w:r w:rsidRPr="00221BE2">
        <w:rPr>
          <w:szCs w:val="22"/>
        </w:rPr>
        <w:t>uppges</w:t>
      </w:r>
      <w:proofErr w:type="spellEnd"/>
      <w:r w:rsidRPr="00221BE2">
        <w:rPr>
          <w:szCs w:val="22"/>
        </w:rPr>
        <w:t xml:space="preserve"> </w:t>
      </w:r>
      <w:proofErr w:type="spellStart"/>
      <w:r w:rsidRPr="00221BE2">
        <w:rPr>
          <w:szCs w:val="22"/>
        </w:rPr>
        <w:t>fullständigt</w:t>
      </w:r>
      <w:proofErr w:type="spellEnd"/>
      <w:r w:rsidRPr="00221BE2">
        <w:rPr>
          <w:szCs w:val="22"/>
        </w:rPr>
        <w:t xml:space="preserve"> </w:t>
      </w:r>
      <w:proofErr w:type="spellStart"/>
      <w:r w:rsidRPr="00221BE2">
        <w:rPr>
          <w:szCs w:val="22"/>
        </w:rPr>
        <w:t>namn</w:t>
      </w:r>
      <w:proofErr w:type="spellEnd"/>
      <w:r w:rsidRPr="00221BE2">
        <w:rPr>
          <w:szCs w:val="22"/>
        </w:rPr>
        <w:t xml:space="preserve">, person- </w:t>
      </w:r>
      <w:proofErr w:type="spellStart"/>
      <w:r w:rsidRPr="00221BE2">
        <w:rPr>
          <w:szCs w:val="22"/>
        </w:rPr>
        <w:t>eller</w:t>
      </w:r>
      <w:proofErr w:type="spellEnd"/>
      <w:r w:rsidRPr="00221BE2">
        <w:rPr>
          <w:szCs w:val="22"/>
        </w:rPr>
        <w:t xml:space="preserve"> </w:t>
      </w:r>
      <w:proofErr w:type="spellStart"/>
      <w:r w:rsidRPr="00221BE2">
        <w:rPr>
          <w:szCs w:val="22"/>
        </w:rPr>
        <w:t>organisationsnummer</w:t>
      </w:r>
      <w:proofErr w:type="spellEnd"/>
      <w:r w:rsidRPr="00221BE2">
        <w:rPr>
          <w:szCs w:val="22"/>
        </w:rPr>
        <w:t xml:space="preserve">, </w:t>
      </w:r>
      <w:proofErr w:type="spellStart"/>
      <w:r w:rsidRPr="00221BE2">
        <w:rPr>
          <w:szCs w:val="22"/>
        </w:rPr>
        <w:t>aktieinnehav</w:t>
      </w:r>
      <w:proofErr w:type="spellEnd"/>
      <w:r w:rsidRPr="00221BE2">
        <w:rPr>
          <w:szCs w:val="22"/>
        </w:rPr>
        <w:t xml:space="preserve">, </w:t>
      </w:r>
      <w:proofErr w:type="spellStart"/>
      <w:r w:rsidRPr="00301D47">
        <w:rPr>
          <w:szCs w:val="22"/>
        </w:rPr>
        <w:t>aktieslag</w:t>
      </w:r>
      <w:proofErr w:type="spellEnd"/>
      <w:r w:rsidRPr="00301D47">
        <w:rPr>
          <w:szCs w:val="22"/>
        </w:rPr>
        <w:t>,</w:t>
      </w:r>
      <w:r w:rsidRPr="00221BE2">
        <w:rPr>
          <w:szCs w:val="22"/>
        </w:rPr>
        <w:t xml:space="preserve"> </w:t>
      </w:r>
      <w:proofErr w:type="spellStart"/>
      <w:r w:rsidRPr="00221BE2">
        <w:rPr>
          <w:szCs w:val="22"/>
        </w:rPr>
        <w:t>adress</w:t>
      </w:r>
      <w:proofErr w:type="spellEnd"/>
      <w:r w:rsidRPr="00221BE2">
        <w:rPr>
          <w:szCs w:val="22"/>
        </w:rPr>
        <w:t xml:space="preserve">, </w:t>
      </w:r>
      <w:proofErr w:type="spellStart"/>
      <w:r w:rsidRPr="00221BE2">
        <w:rPr>
          <w:szCs w:val="22"/>
        </w:rPr>
        <w:t>telefonnummer</w:t>
      </w:r>
      <w:proofErr w:type="spellEnd"/>
      <w:r w:rsidRPr="00221BE2">
        <w:rPr>
          <w:szCs w:val="22"/>
        </w:rPr>
        <w:t xml:space="preserve"> </w:t>
      </w:r>
      <w:proofErr w:type="spellStart"/>
      <w:r w:rsidRPr="00221BE2">
        <w:rPr>
          <w:szCs w:val="22"/>
        </w:rPr>
        <w:t>samt</w:t>
      </w:r>
      <w:proofErr w:type="spellEnd"/>
      <w:r w:rsidRPr="00221BE2">
        <w:rPr>
          <w:szCs w:val="22"/>
        </w:rPr>
        <w:t xml:space="preserve"> </w:t>
      </w:r>
      <w:proofErr w:type="spellStart"/>
      <w:r w:rsidRPr="00221BE2">
        <w:rPr>
          <w:szCs w:val="22"/>
        </w:rPr>
        <w:t>i</w:t>
      </w:r>
      <w:proofErr w:type="spellEnd"/>
      <w:r w:rsidRPr="00221BE2">
        <w:rPr>
          <w:szCs w:val="22"/>
        </w:rPr>
        <w:t xml:space="preserve"> </w:t>
      </w:r>
      <w:proofErr w:type="spellStart"/>
      <w:r w:rsidRPr="00221BE2">
        <w:rPr>
          <w:szCs w:val="22"/>
        </w:rPr>
        <w:t>förekommande</w:t>
      </w:r>
      <w:proofErr w:type="spellEnd"/>
      <w:r w:rsidRPr="00221BE2">
        <w:rPr>
          <w:szCs w:val="22"/>
        </w:rPr>
        <w:t xml:space="preserve"> fall, </w:t>
      </w:r>
      <w:proofErr w:type="spellStart"/>
      <w:r w:rsidRPr="00221BE2">
        <w:rPr>
          <w:szCs w:val="22"/>
        </w:rPr>
        <w:t>uppgift</w:t>
      </w:r>
      <w:proofErr w:type="spellEnd"/>
      <w:r w:rsidRPr="00221BE2">
        <w:rPr>
          <w:szCs w:val="22"/>
        </w:rPr>
        <w:t xml:space="preserve"> om </w:t>
      </w:r>
      <w:proofErr w:type="spellStart"/>
      <w:r w:rsidRPr="00221BE2">
        <w:rPr>
          <w:szCs w:val="22"/>
        </w:rPr>
        <w:t>ställföreträdare</w:t>
      </w:r>
      <w:proofErr w:type="spellEnd"/>
      <w:r w:rsidRPr="00221BE2">
        <w:rPr>
          <w:szCs w:val="22"/>
        </w:rPr>
        <w:t xml:space="preserve">, ombud </w:t>
      </w:r>
      <w:proofErr w:type="spellStart"/>
      <w:r w:rsidRPr="00221BE2">
        <w:rPr>
          <w:szCs w:val="22"/>
        </w:rPr>
        <w:t>eller</w:t>
      </w:r>
      <w:proofErr w:type="spellEnd"/>
      <w:r w:rsidRPr="00221BE2">
        <w:rPr>
          <w:szCs w:val="22"/>
        </w:rPr>
        <w:t xml:space="preserve"> </w:t>
      </w:r>
      <w:proofErr w:type="spellStart"/>
      <w:r w:rsidRPr="00221BE2">
        <w:rPr>
          <w:szCs w:val="22"/>
        </w:rPr>
        <w:t>biträde</w:t>
      </w:r>
      <w:proofErr w:type="spellEnd"/>
      <w:r w:rsidRPr="00221BE2">
        <w:rPr>
          <w:szCs w:val="22"/>
        </w:rPr>
        <w:t xml:space="preserve">. </w:t>
      </w:r>
      <w:proofErr w:type="spellStart"/>
      <w:r w:rsidRPr="00221BE2">
        <w:rPr>
          <w:szCs w:val="22"/>
        </w:rPr>
        <w:t>Anmälan</w:t>
      </w:r>
      <w:proofErr w:type="spellEnd"/>
      <w:r w:rsidRPr="00221BE2">
        <w:rPr>
          <w:szCs w:val="22"/>
        </w:rPr>
        <w:t xml:space="preserve"> </w:t>
      </w:r>
      <w:proofErr w:type="spellStart"/>
      <w:r w:rsidRPr="00221BE2">
        <w:rPr>
          <w:szCs w:val="22"/>
        </w:rPr>
        <w:t>bör</w:t>
      </w:r>
      <w:proofErr w:type="spellEnd"/>
      <w:r w:rsidRPr="00221BE2">
        <w:rPr>
          <w:szCs w:val="22"/>
        </w:rPr>
        <w:t xml:space="preserve"> </w:t>
      </w:r>
      <w:proofErr w:type="spellStart"/>
      <w:r w:rsidRPr="00221BE2">
        <w:rPr>
          <w:szCs w:val="22"/>
        </w:rPr>
        <w:t>i</w:t>
      </w:r>
      <w:proofErr w:type="spellEnd"/>
      <w:r w:rsidRPr="00221BE2">
        <w:rPr>
          <w:szCs w:val="22"/>
        </w:rPr>
        <w:t xml:space="preserve"> </w:t>
      </w:r>
      <w:proofErr w:type="spellStart"/>
      <w:r w:rsidRPr="00221BE2">
        <w:rPr>
          <w:szCs w:val="22"/>
        </w:rPr>
        <w:t>förekommande</w:t>
      </w:r>
      <w:proofErr w:type="spellEnd"/>
      <w:r w:rsidRPr="00221BE2">
        <w:rPr>
          <w:szCs w:val="22"/>
        </w:rPr>
        <w:t xml:space="preserve"> fall </w:t>
      </w:r>
      <w:proofErr w:type="spellStart"/>
      <w:r w:rsidRPr="00221BE2">
        <w:rPr>
          <w:szCs w:val="22"/>
        </w:rPr>
        <w:t>åtföljas</w:t>
      </w:r>
      <w:proofErr w:type="spellEnd"/>
      <w:r w:rsidRPr="00221BE2">
        <w:rPr>
          <w:szCs w:val="22"/>
        </w:rPr>
        <w:t xml:space="preserve"> </w:t>
      </w:r>
      <w:proofErr w:type="spellStart"/>
      <w:r w:rsidRPr="00221BE2">
        <w:rPr>
          <w:szCs w:val="22"/>
        </w:rPr>
        <w:t>av</w:t>
      </w:r>
      <w:proofErr w:type="spellEnd"/>
      <w:r w:rsidRPr="00221BE2">
        <w:rPr>
          <w:szCs w:val="22"/>
        </w:rPr>
        <w:t xml:space="preserve"> </w:t>
      </w:r>
      <w:proofErr w:type="spellStart"/>
      <w:r w:rsidRPr="00221BE2">
        <w:rPr>
          <w:szCs w:val="22"/>
        </w:rPr>
        <w:t>fullmakter</w:t>
      </w:r>
      <w:proofErr w:type="spellEnd"/>
      <w:r w:rsidRPr="00221BE2">
        <w:rPr>
          <w:szCs w:val="22"/>
        </w:rPr>
        <w:t xml:space="preserve">, </w:t>
      </w:r>
      <w:proofErr w:type="spellStart"/>
      <w:r w:rsidRPr="00221BE2">
        <w:rPr>
          <w:szCs w:val="22"/>
        </w:rPr>
        <w:t>registreringsbevis</w:t>
      </w:r>
      <w:proofErr w:type="spellEnd"/>
      <w:r w:rsidRPr="00221BE2">
        <w:rPr>
          <w:szCs w:val="22"/>
        </w:rPr>
        <w:t xml:space="preserve"> </w:t>
      </w:r>
      <w:proofErr w:type="spellStart"/>
      <w:r w:rsidRPr="00221BE2">
        <w:rPr>
          <w:szCs w:val="22"/>
        </w:rPr>
        <w:t>och</w:t>
      </w:r>
      <w:proofErr w:type="spellEnd"/>
      <w:r w:rsidRPr="00221BE2">
        <w:rPr>
          <w:szCs w:val="22"/>
        </w:rPr>
        <w:t xml:space="preserve"> </w:t>
      </w:r>
      <w:proofErr w:type="spellStart"/>
      <w:r w:rsidRPr="00221BE2">
        <w:rPr>
          <w:szCs w:val="22"/>
        </w:rPr>
        <w:t>andra</w:t>
      </w:r>
      <w:proofErr w:type="spellEnd"/>
      <w:r w:rsidRPr="00221BE2">
        <w:rPr>
          <w:szCs w:val="22"/>
        </w:rPr>
        <w:t xml:space="preserve"> </w:t>
      </w:r>
      <w:proofErr w:type="spellStart"/>
      <w:r w:rsidRPr="00221BE2">
        <w:rPr>
          <w:szCs w:val="22"/>
        </w:rPr>
        <w:t>behörighetshandlingar</w:t>
      </w:r>
      <w:proofErr w:type="spellEnd"/>
      <w:r w:rsidRPr="00221BE2">
        <w:rPr>
          <w:szCs w:val="22"/>
        </w:rPr>
        <w:t>.</w:t>
      </w:r>
    </w:p>
    <w:p w:rsidRPr="00301D47" w:rsidR="00301D47" w:rsidP="00301D47" w:rsidRDefault="00301D47" w14:paraId="2854E7F8" w14:textId="77777777">
      <w:pPr>
        <w:rPr>
          <w:szCs w:val="22"/>
        </w:rPr>
      </w:pPr>
    </w:p>
    <w:p w:rsidRPr="001306E3" w:rsidR="006A7BA5" w:rsidP="00AD32F5" w:rsidRDefault="006A7BA5" w14:paraId="6D9CE2FD" w14:textId="77777777">
      <w:pPr>
        <w:rPr>
          <w:b/>
          <w:szCs w:val="22"/>
          <w:lang w:eastAsia="sv-SE"/>
        </w:rPr>
      </w:pPr>
      <w:r w:rsidRPr="001306E3">
        <w:rPr>
          <w:b/>
          <w:bCs/>
          <w:szCs w:val="22"/>
        </w:rPr>
        <w:t>Förvaltarregistrerade aktier</w:t>
      </w:r>
    </w:p>
    <w:p w:rsidR="006A7BA5" w:rsidP="00295F26" w:rsidRDefault="00301D47" w14:paraId="36BD06E3" w14:textId="14C5C632">
      <w:pPr>
        <w:rPr>
          <w:szCs w:val="22"/>
        </w:rPr>
      </w:pPr>
      <w:r w:rsidRPr="00301D47">
        <w:rPr>
          <w:szCs w:val="22"/>
        </w:rPr>
        <w:t xml:space="preserve">Aktieägare som har sina aktier förvaltarregistrerade hos bank eller annan förvaltare måste genom förvaltarens försorg tillfälligt låta inregistrera aktierna i eget namn för att äga rätt att delta i stämman. Sådan registrering, som normalt tar några dagar, ska vara verkställd senast </w:t>
      </w:r>
      <w:r>
        <w:rPr>
          <w:szCs w:val="22"/>
        </w:rPr>
        <w:t>måndagen</w:t>
      </w:r>
      <w:r w:rsidRPr="00221BE2">
        <w:rPr>
          <w:szCs w:val="22"/>
        </w:rPr>
        <w:t xml:space="preserve"> den </w:t>
      </w:r>
      <w:r w:rsidR="00D27D14">
        <w:rPr>
          <w:szCs w:val="22"/>
        </w:rPr>
        <w:t>15 </w:t>
      </w:r>
      <w:r>
        <w:rPr>
          <w:szCs w:val="22"/>
        </w:rPr>
        <w:t>september</w:t>
      </w:r>
      <w:r w:rsidRPr="00301D47">
        <w:rPr>
          <w:szCs w:val="22"/>
        </w:rPr>
        <w:t xml:space="preserve"> 2025 och bör därför begäras hos förvaltaren i god tid före detta datum. Rösträttsregistrering som av aktieägare har begärts i sådan tid att registreringen har gjorts av relevant förvaltare senast </w:t>
      </w:r>
      <w:r>
        <w:rPr>
          <w:szCs w:val="22"/>
        </w:rPr>
        <w:t>onsdagen</w:t>
      </w:r>
      <w:r w:rsidRPr="00221BE2">
        <w:rPr>
          <w:szCs w:val="22"/>
        </w:rPr>
        <w:t xml:space="preserve"> den </w:t>
      </w:r>
      <w:r w:rsidR="00D27D14">
        <w:rPr>
          <w:szCs w:val="22"/>
        </w:rPr>
        <w:t>17</w:t>
      </w:r>
      <w:r>
        <w:rPr>
          <w:szCs w:val="22"/>
        </w:rPr>
        <w:t xml:space="preserve"> september</w:t>
      </w:r>
      <w:r w:rsidRPr="00301D47">
        <w:rPr>
          <w:szCs w:val="22"/>
        </w:rPr>
        <w:t xml:space="preserve"> 2025 kommer att beaktas vid framställningen av aktieboken.</w:t>
      </w:r>
    </w:p>
    <w:p w:rsidRPr="001306E3" w:rsidR="00295F26" w:rsidP="00295F26" w:rsidRDefault="00295F26" w14:paraId="26A84222" w14:textId="77777777">
      <w:pPr>
        <w:rPr>
          <w:szCs w:val="22"/>
        </w:rPr>
      </w:pPr>
    </w:p>
    <w:p w:rsidRPr="001306E3" w:rsidR="006A7BA5" w:rsidP="00010B62" w:rsidRDefault="006A7BA5" w14:paraId="6F167E98" w14:textId="77777777">
      <w:pPr>
        <w:rPr>
          <w:b/>
          <w:szCs w:val="22"/>
        </w:rPr>
      </w:pPr>
      <w:r w:rsidRPr="001306E3">
        <w:rPr>
          <w:b/>
          <w:szCs w:val="22"/>
        </w:rPr>
        <w:t>Ombud m.m.</w:t>
      </w:r>
    </w:p>
    <w:p w:rsidR="00295F26" w:rsidP="00301D47" w:rsidRDefault="00301D47" w14:paraId="694FBD02" w14:textId="6CE4C72A">
      <w:pPr>
        <w:rPr>
          <w:szCs w:val="22"/>
        </w:rPr>
      </w:pPr>
      <w:r w:rsidRPr="00301D47">
        <w:rPr>
          <w:szCs w:val="22"/>
        </w:rPr>
        <w:t xml:space="preserve">Aktieägare som företräds genom ombud ska utfärda skriftlig och daterad fullmakt för ombudet. Om fullmakten utfärdats av juridisk person ska bestyrkt kopia av registreringsbevis, eller motsvarande behörighetshandling, utvisande att de personer som har undertecknat fullmakten är behöriga firmatecknare för den juridiska personen, bifogas fullmakten. Fullmakten får inte vara äldre än ett år gammal, dock att fullmakten får vara äldre än ett år om det framgår att den är giltig för en längre period, längst fem år. En kopia av fullmakten samt eventuellt registreringsbevis bör, för att underlätta inpasseringen vid stämman, ha kommit Bolaget tillhanda genom att insändas till Bolaget på adress enligt ovan senast </w:t>
      </w:r>
      <w:r>
        <w:rPr>
          <w:szCs w:val="22"/>
        </w:rPr>
        <w:t>onsdagen</w:t>
      </w:r>
      <w:r w:rsidRPr="00221BE2">
        <w:rPr>
          <w:szCs w:val="22"/>
        </w:rPr>
        <w:t xml:space="preserve"> den </w:t>
      </w:r>
      <w:r>
        <w:rPr>
          <w:szCs w:val="22"/>
        </w:rPr>
        <w:t>1</w:t>
      </w:r>
      <w:r w:rsidR="00D27D14">
        <w:rPr>
          <w:szCs w:val="22"/>
        </w:rPr>
        <w:t>7</w:t>
      </w:r>
      <w:r>
        <w:rPr>
          <w:szCs w:val="22"/>
        </w:rPr>
        <w:t xml:space="preserve"> september</w:t>
      </w:r>
      <w:r w:rsidRPr="00301D47">
        <w:rPr>
          <w:szCs w:val="22"/>
        </w:rPr>
        <w:t xml:space="preserve"> 2025. Fullmakten i original samt registreringsbevis ska även uppvisas på stämman. Även fullmaktsintyg accepteras.</w:t>
      </w:r>
    </w:p>
    <w:p w:rsidRPr="00301D47" w:rsidR="00301D47" w:rsidP="00301D47" w:rsidRDefault="00301D47" w14:paraId="01863344" w14:textId="77777777">
      <w:pPr>
        <w:rPr>
          <w:szCs w:val="22"/>
        </w:rPr>
      </w:pPr>
    </w:p>
    <w:p w:rsidR="006A7BA5" w:rsidP="00301D47" w:rsidRDefault="00301D47" w14:paraId="4D038FAB" w14:textId="19F0E33B">
      <w:pPr>
        <w:rPr>
          <w:szCs w:val="22"/>
        </w:rPr>
      </w:pPr>
      <w:r w:rsidRPr="00301D47">
        <w:rPr>
          <w:szCs w:val="22"/>
        </w:rPr>
        <w:t xml:space="preserve">Fullmaktsformulär kommer finnas tillgängligt via Bolagets hemsida, </w:t>
      </w:r>
      <w:r>
        <w:rPr>
          <w:szCs w:val="22"/>
        </w:rPr>
        <w:t>www.biovica.com</w:t>
      </w:r>
      <w:r w:rsidRPr="00301D47">
        <w:rPr>
          <w:szCs w:val="22"/>
        </w:rPr>
        <w:t>, samt skickas utan kostnad till de aktieägare som begär det och uppger sin postadress.</w:t>
      </w:r>
    </w:p>
    <w:p w:rsidRPr="001306E3" w:rsidR="00301D47" w:rsidP="00301D47" w:rsidRDefault="00301D47" w14:paraId="2867763C" w14:textId="77777777">
      <w:pPr>
        <w:rPr>
          <w:szCs w:val="22"/>
        </w:rPr>
      </w:pPr>
    </w:p>
    <w:p w:rsidR="006A7BA5" w:rsidP="00295F26" w:rsidRDefault="006A7BA5" w14:paraId="78DE9B42" w14:textId="77777777">
      <w:pPr>
        <w:rPr>
          <w:b/>
          <w:szCs w:val="22"/>
        </w:rPr>
      </w:pPr>
      <w:r w:rsidRPr="001306E3">
        <w:rPr>
          <w:b/>
          <w:szCs w:val="22"/>
        </w:rPr>
        <w:t>Förslag till dagordning</w:t>
      </w:r>
    </w:p>
    <w:p w:rsidRPr="00295F26" w:rsidR="00295F26" w:rsidP="00295F26" w:rsidRDefault="00295F26" w14:paraId="68F0BC8B" w14:textId="77777777">
      <w:pPr>
        <w:rPr>
          <w:bCs/>
          <w:szCs w:val="22"/>
        </w:rPr>
      </w:pPr>
    </w:p>
    <w:p w:rsidRPr="001306E3" w:rsidR="006A7BA5" w:rsidP="00823935" w:rsidRDefault="006A7BA5" w14:paraId="0EF72EB0"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451263722" w:id="1"/>
      <w:r w:rsidRPr="001306E3">
        <w:rPr>
          <w:szCs w:val="22"/>
        </w:rPr>
        <w:t>Stämmans öppnande</w:t>
      </w:r>
      <w:bookmarkStart w:name="_Ref67835892" w:id="2"/>
      <w:bookmarkEnd w:id="1"/>
      <w:r w:rsidRPr="001306E3">
        <w:rPr>
          <w:szCs w:val="22"/>
        </w:rPr>
        <w:t>.</w:t>
      </w:r>
    </w:p>
    <w:p w:rsidRPr="001306E3" w:rsidR="006A7BA5" w:rsidP="00823935" w:rsidRDefault="006A7BA5" w14:paraId="3BC6C538"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Val av ordförande.</w:t>
      </w:r>
      <w:bookmarkEnd w:id="2"/>
    </w:p>
    <w:p w:rsidRPr="001306E3" w:rsidR="006A7BA5" w:rsidP="00823935" w:rsidRDefault="006A7BA5" w14:paraId="5388C06C"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52285025" w:id="3"/>
      <w:r w:rsidRPr="001306E3">
        <w:rPr>
          <w:szCs w:val="22"/>
        </w:rPr>
        <w:t>Upprättande och godkännande av röstlängd.</w:t>
      </w:r>
      <w:bookmarkEnd w:id="3"/>
    </w:p>
    <w:p w:rsidRPr="001306E3" w:rsidR="006A7BA5" w:rsidP="00823935" w:rsidRDefault="006A7BA5" w14:paraId="404AC939"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64549239" w:id="4"/>
      <w:r w:rsidRPr="001306E3">
        <w:rPr>
          <w:szCs w:val="22"/>
        </w:rPr>
        <w:t>Val av en eller flera justeringspersoner.</w:t>
      </w:r>
    </w:p>
    <w:p w:rsidRPr="001306E3" w:rsidR="006A7BA5" w:rsidP="00823935" w:rsidRDefault="006A7BA5" w14:paraId="10166F52"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Prövning av om stämman blivit behörigen sammankallad.</w:t>
      </w:r>
    </w:p>
    <w:p w:rsidRPr="001306E3" w:rsidR="006A7BA5" w:rsidP="00823935" w:rsidRDefault="006A7BA5" w14:paraId="47B94793"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Godkännande av dagordning.</w:t>
      </w:r>
    </w:p>
    <w:p w:rsidRPr="001306E3" w:rsidR="006A7BA5" w:rsidP="00823935" w:rsidRDefault="006A7BA5" w14:paraId="29FBA161"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Ref63671594" w:id="5"/>
      <w:bookmarkStart w:name="_Ref52370122" w:id="6"/>
      <w:bookmarkEnd w:id="4"/>
      <w:r w:rsidRPr="001306E3">
        <w:rPr>
          <w:szCs w:val="22"/>
        </w:rPr>
        <w:t>Framläggande av årsredovisning och revisionsberättelse samt koncernredovisning och koncernrevisionsberättelse.</w:t>
      </w:r>
    </w:p>
    <w:p w:rsidRPr="001306E3" w:rsidR="006A7BA5" w:rsidP="00823935" w:rsidRDefault="006A7BA5" w14:paraId="356ACAF3"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r w:rsidRPr="001306E3">
        <w:rPr>
          <w:szCs w:val="22"/>
        </w:rPr>
        <w:t>Beslut om:</w:t>
      </w:r>
    </w:p>
    <w:p w:rsidRPr="001306E3" w:rsidR="006A7BA5" w:rsidP="00823935" w:rsidRDefault="006A7BA5" w14:paraId="5CF89568"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r w:rsidRPr="001306E3">
        <w:rPr>
          <w:szCs w:val="22"/>
        </w:rPr>
        <w:lastRenderedPageBreak/>
        <w:t>fastställande av resultaträkningen och balansräkningen samt koncernresultaträkningen och koncernbalansräkningen,</w:t>
      </w:r>
    </w:p>
    <w:p w:rsidRPr="001306E3" w:rsidR="006A7BA5" w:rsidP="00823935" w:rsidRDefault="006A7BA5" w14:paraId="47889B69"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bookmarkStart w:name="_Ref67835909" w:id="7"/>
      <w:r w:rsidRPr="001306E3">
        <w:rPr>
          <w:szCs w:val="22"/>
        </w:rPr>
        <w:t>dispositioner beträffande Bolagets vinst eller förlust enligt den fastställda balansräkningen samt den fastställda koncernbalansräkningen, och</w:t>
      </w:r>
      <w:bookmarkEnd w:id="7"/>
    </w:p>
    <w:p w:rsidRPr="001306E3" w:rsidR="006A7BA5" w:rsidP="00823935" w:rsidRDefault="006A7BA5" w14:paraId="5EBEE2CF" w14:textId="77777777">
      <w:pPr>
        <w:pStyle w:val="BodyTextIndent"/>
        <w:numPr>
          <w:ilvl w:val="1"/>
          <w:numId w:val="7"/>
        </w:numPr>
        <w:tabs>
          <w:tab w:val="left" w:pos="1134"/>
          <w:tab w:val="left" w:pos="1984"/>
          <w:tab w:val="left" w:pos="2835"/>
          <w:tab w:val="left" w:pos="4819"/>
          <w:tab w:val="left" w:pos="7937"/>
        </w:tabs>
        <w:spacing w:after="0" w:line="0" w:lineRule="atLeast"/>
        <w:rPr>
          <w:i/>
          <w:szCs w:val="22"/>
        </w:rPr>
      </w:pPr>
      <w:r w:rsidRPr="001306E3">
        <w:rPr>
          <w:szCs w:val="22"/>
        </w:rPr>
        <w:t>ansvarsfrihet åt styrelsens ledamöter och verkställande direktör.</w:t>
      </w:r>
    </w:p>
    <w:p w:rsidRPr="001306E3" w:rsidR="006A7BA5" w:rsidP="00823935" w:rsidRDefault="006A7BA5" w14:paraId="5C100CF8"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16" w:id="8"/>
      <w:r w:rsidRPr="001306E3">
        <w:rPr>
          <w:szCs w:val="22"/>
        </w:rPr>
        <w:t>Fastställande av antal styrelseledamöter och revisorer.</w:t>
      </w:r>
      <w:bookmarkEnd w:id="8"/>
    </w:p>
    <w:p w:rsidRPr="001306E3" w:rsidR="006A7BA5" w:rsidP="00823935" w:rsidRDefault="006A7BA5" w14:paraId="6ECE63E7"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23" w:id="9"/>
      <w:r w:rsidRPr="001306E3">
        <w:rPr>
          <w:szCs w:val="22"/>
        </w:rPr>
        <w:t>Fastställande av styrelse- och revisorsarvoden.</w:t>
      </w:r>
      <w:bookmarkEnd w:id="9"/>
    </w:p>
    <w:p w:rsidRPr="008640CE" w:rsidR="006A7BA5" w:rsidP="00823935" w:rsidRDefault="006A7BA5" w14:paraId="7EDB7EA3" w14:textId="77777777">
      <w:pPr>
        <w:pStyle w:val="BodyTextIndent"/>
        <w:numPr>
          <w:ilvl w:val="0"/>
          <w:numId w:val="7"/>
        </w:numPr>
        <w:tabs>
          <w:tab w:val="left" w:pos="1134"/>
          <w:tab w:val="left" w:pos="1984"/>
          <w:tab w:val="left" w:pos="2835"/>
          <w:tab w:val="left" w:pos="4819"/>
          <w:tab w:val="left" w:pos="7937"/>
        </w:tabs>
        <w:spacing w:after="0" w:line="0" w:lineRule="atLeast"/>
        <w:rPr>
          <w:i/>
          <w:szCs w:val="22"/>
        </w:rPr>
      </w:pPr>
      <w:bookmarkStart w:name="_Ref67835927" w:id="10"/>
      <w:r w:rsidRPr="001306E3">
        <w:rPr>
          <w:szCs w:val="22"/>
        </w:rPr>
        <w:t>Val av styrelse och revisorer.</w:t>
      </w:r>
      <w:bookmarkEnd w:id="10"/>
    </w:p>
    <w:p w:rsidRPr="001306E3" w:rsidR="008640CE" w:rsidP="00823935" w:rsidRDefault="00295F26" w14:paraId="6142E01D" w14:textId="726BAB2F">
      <w:pPr>
        <w:pStyle w:val="BodyTextIndent"/>
        <w:numPr>
          <w:ilvl w:val="0"/>
          <w:numId w:val="7"/>
        </w:numPr>
        <w:tabs>
          <w:tab w:val="left" w:pos="1134"/>
          <w:tab w:val="left" w:pos="1984"/>
          <w:tab w:val="left" w:pos="2835"/>
          <w:tab w:val="left" w:pos="4819"/>
          <w:tab w:val="left" w:pos="7937"/>
        </w:tabs>
        <w:spacing w:after="0" w:line="0" w:lineRule="atLeast"/>
        <w:rPr>
          <w:i/>
          <w:szCs w:val="22"/>
        </w:rPr>
      </w:pPr>
      <w:r>
        <w:rPr>
          <w:szCs w:val="22"/>
        </w:rPr>
        <w:t>Antagande av principer för valberedningen.</w:t>
      </w:r>
    </w:p>
    <w:p w:rsidR="006A7BA5" w:rsidP="00823935" w:rsidRDefault="006A7BA5" w14:paraId="2FF44DF6" w14:textId="661BF312">
      <w:pPr>
        <w:pStyle w:val="BodyTextIndent"/>
        <w:numPr>
          <w:ilvl w:val="0"/>
          <w:numId w:val="7"/>
        </w:numPr>
        <w:tabs>
          <w:tab w:val="left" w:pos="1134"/>
          <w:tab w:val="left" w:pos="1984"/>
          <w:tab w:val="left" w:pos="2835"/>
          <w:tab w:val="left" w:pos="4819"/>
          <w:tab w:val="left" w:pos="7937"/>
        </w:tabs>
        <w:spacing w:after="0" w:line="0" w:lineRule="atLeast"/>
        <w:rPr>
          <w:szCs w:val="22"/>
        </w:rPr>
      </w:pPr>
      <w:bookmarkStart w:name="_Hlk486601734" w:id="11"/>
      <w:bookmarkEnd w:id="5"/>
      <w:bookmarkEnd w:id="6"/>
      <w:r w:rsidRPr="001306E3">
        <w:rPr>
          <w:szCs w:val="22"/>
        </w:rPr>
        <w:t>Beslut om bemyndigande för styrelsen att emittera aktier, konvertibler</w:t>
      </w:r>
      <w:r w:rsidR="00295F26">
        <w:rPr>
          <w:szCs w:val="22"/>
        </w:rPr>
        <w:t xml:space="preserve"> och/eller teckningsoptioner</w:t>
      </w:r>
      <w:r w:rsidRPr="001306E3">
        <w:rPr>
          <w:szCs w:val="22"/>
        </w:rPr>
        <w:t>.</w:t>
      </w:r>
    </w:p>
    <w:p w:rsidR="00D27D14" w:rsidP="00823935" w:rsidRDefault="00D27D14" w14:paraId="456D30BB" w14:textId="2109F261">
      <w:pPr>
        <w:pStyle w:val="BodyTextIndent"/>
        <w:numPr>
          <w:ilvl w:val="0"/>
          <w:numId w:val="7"/>
        </w:numPr>
        <w:tabs>
          <w:tab w:val="left" w:pos="1134"/>
          <w:tab w:val="left" w:pos="1984"/>
          <w:tab w:val="left" w:pos="2835"/>
          <w:tab w:val="left" w:pos="4819"/>
          <w:tab w:val="left" w:pos="7937"/>
        </w:tabs>
        <w:spacing w:after="0" w:line="0" w:lineRule="atLeast"/>
        <w:rPr>
          <w:szCs w:val="22"/>
        </w:rPr>
      </w:pPr>
      <w:r>
        <w:rPr>
          <w:szCs w:val="22"/>
        </w:rPr>
        <w:t>Beslut om implementering av prestationsaktieprogram 2025/2028:1.</w:t>
      </w:r>
    </w:p>
    <w:p w:rsidR="00D27D14" w:rsidP="00D27D14" w:rsidRDefault="00D27D14" w14:paraId="5A14169C" w14:textId="0AB72B44">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implementering av prestationsaktieprogram 2025/2028:1.</w:t>
      </w:r>
    </w:p>
    <w:p w:rsidRPr="00D27D14" w:rsidR="00D27D14" w:rsidP="00D27D14" w:rsidRDefault="00D27D14" w14:paraId="62470554" w14:textId="58673709">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emission samt godkännande av överlåtelse av teckningsoptioner.</w:t>
      </w:r>
    </w:p>
    <w:p w:rsidR="00D27D14" w:rsidP="00823935" w:rsidRDefault="00D27D14" w14:paraId="2C443068" w14:textId="790DDC43">
      <w:pPr>
        <w:pStyle w:val="BodyTextIndent"/>
        <w:numPr>
          <w:ilvl w:val="0"/>
          <w:numId w:val="7"/>
        </w:numPr>
        <w:tabs>
          <w:tab w:val="left" w:pos="1134"/>
          <w:tab w:val="left" w:pos="1984"/>
          <w:tab w:val="left" w:pos="2835"/>
          <w:tab w:val="left" w:pos="4819"/>
          <w:tab w:val="left" w:pos="7937"/>
        </w:tabs>
        <w:spacing w:after="0" w:line="0" w:lineRule="atLeast"/>
        <w:rPr>
          <w:szCs w:val="22"/>
        </w:rPr>
      </w:pPr>
      <w:r>
        <w:rPr>
          <w:szCs w:val="22"/>
        </w:rPr>
        <w:t>Beslut om implementering av prestationsaktieprogram 2025/2028:2.</w:t>
      </w:r>
    </w:p>
    <w:p w:rsidR="00D27D14" w:rsidP="00D27D14" w:rsidRDefault="00D27D14" w14:paraId="72B9F993" w14:textId="2CB1539E">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implementering av prestationsaktieprogram 2025/2028:2.</w:t>
      </w:r>
    </w:p>
    <w:p w:rsidR="00D27D14" w:rsidP="00D27D14" w:rsidRDefault="00D27D14" w14:paraId="145096E8" w14:textId="63A87E8D">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emission samt godkännande av överlåtelse av teckningsoptioner.</w:t>
      </w:r>
    </w:p>
    <w:p w:rsidR="00B80E2E" w:rsidP="00823935" w:rsidRDefault="00B80E2E" w14:paraId="1E521DA0" w14:textId="15D74BCB">
      <w:pPr>
        <w:pStyle w:val="BodyTextIndent"/>
        <w:numPr>
          <w:ilvl w:val="0"/>
          <w:numId w:val="7"/>
        </w:numPr>
        <w:tabs>
          <w:tab w:val="left" w:pos="1134"/>
          <w:tab w:val="left" w:pos="1984"/>
          <w:tab w:val="left" w:pos="2835"/>
          <w:tab w:val="left" w:pos="4819"/>
          <w:tab w:val="left" w:pos="7937"/>
        </w:tabs>
        <w:spacing w:after="0" w:line="0" w:lineRule="atLeast"/>
        <w:rPr>
          <w:szCs w:val="22"/>
        </w:rPr>
      </w:pPr>
      <w:r>
        <w:rPr>
          <w:szCs w:val="22"/>
        </w:rPr>
        <w:t>Beslut om</w:t>
      </w:r>
      <w:r w:rsidR="003D3DC6">
        <w:rPr>
          <w:szCs w:val="22"/>
        </w:rPr>
        <w:t xml:space="preserve"> implementering av </w:t>
      </w:r>
      <w:r w:rsidR="00D27D14">
        <w:rPr>
          <w:szCs w:val="22"/>
        </w:rPr>
        <w:t>prestationsaktieprogram 2025/2028:3</w:t>
      </w:r>
      <w:r>
        <w:rPr>
          <w:szCs w:val="22"/>
        </w:rPr>
        <w:t>.</w:t>
      </w:r>
    </w:p>
    <w:p w:rsidR="00D27D14" w:rsidP="00D27D14" w:rsidRDefault="00D27D14" w14:paraId="56DCA923" w14:textId="4EBB904D">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implementering av prestationsaktieprogram 2025/2028:3.</w:t>
      </w:r>
    </w:p>
    <w:p w:rsidR="00D27D14" w:rsidP="00D27D14" w:rsidRDefault="00D27D14" w14:paraId="7F3CB445" w14:textId="6A51771C">
      <w:pPr>
        <w:pStyle w:val="BodyTextIndent"/>
        <w:numPr>
          <w:ilvl w:val="1"/>
          <w:numId w:val="7"/>
        </w:numPr>
        <w:tabs>
          <w:tab w:val="left" w:pos="1134"/>
          <w:tab w:val="left" w:pos="1984"/>
          <w:tab w:val="left" w:pos="2835"/>
          <w:tab w:val="left" w:pos="4819"/>
          <w:tab w:val="left" w:pos="7937"/>
        </w:tabs>
        <w:spacing w:after="0" w:line="0" w:lineRule="atLeast"/>
        <w:rPr>
          <w:szCs w:val="22"/>
        </w:rPr>
      </w:pPr>
      <w:r>
        <w:rPr>
          <w:szCs w:val="22"/>
        </w:rPr>
        <w:t>Beslut om emission samt godkännande av överlåtelse av teckningsoptioner.</w:t>
      </w:r>
    </w:p>
    <w:p w:rsidR="00D27D14" w:rsidP="00D27D14" w:rsidRDefault="00D27D14" w14:paraId="090F5BDD" w14:textId="406BF91D">
      <w:pPr>
        <w:pStyle w:val="BodyTextIndent"/>
        <w:numPr>
          <w:ilvl w:val="1"/>
          <w:numId w:val="7"/>
        </w:numPr>
        <w:tabs>
          <w:tab w:val="left" w:pos="1134"/>
          <w:tab w:val="left" w:pos="1984"/>
          <w:tab w:val="left" w:pos="2835"/>
          <w:tab w:val="left" w:pos="4819"/>
          <w:tab w:val="left" w:pos="7937"/>
        </w:tabs>
        <w:spacing w:after="0" w:line="0" w:lineRule="atLeast"/>
        <w:rPr>
          <w:szCs w:val="22"/>
        </w:rPr>
      </w:pPr>
      <w:r w:rsidRPr="00D27D14">
        <w:rPr>
          <w:szCs w:val="22"/>
        </w:rPr>
        <w:t>Beredning av incitamentsprogrammen m.m. (det noteras att detta är inte en beslutspunkt)</w:t>
      </w:r>
      <w:r>
        <w:rPr>
          <w:szCs w:val="22"/>
        </w:rPr>
        <w:t>.</w:t>
      </w:r>
    </w:p>
    <w:p w:rsidRPr="001306E3" w:rsidR="008640CE" w:rsidP="00823935" w:rsidRDefault="008640CE" w14:paraId="5A162380" w14:textId="37F14C5A">
      <w:pPr>
        <w:pStyle w:val="BodyTextIndent"/>
        <w:numPr>
          <w:ilvl w:val="0"/>
          <w:numId w:val="7"/>
        </w:numPr>
        <w:tabs>
          <w:tab w:val="left" w:pos="1134"/>
          <w:tab w:val="left" w:pos="1984"/>
          <w:tab w:val="left" w:pos="2835"/>
          <w:tab w:val="left" w:pos="4819"/>
          <w:tab w:val="left" w:pos="7937"/>
        </w:tabs>
        <w:spacing w:after="0" w:line="0" w:lineRule="atLeast"/>
        <w:rPr>
          <w:szCs w:val="22"/>
        </w:rPr>
      </w:pPr>
      <w:r>
        <w:rPr>
          <w:szCs w:val="22"/>
        </w:rPr>
        <w:t xml:space="preserve">Beslut </w:t>
      </w:r>
      <w:r w:rsidRPr="00A21500" w:rsidR="003D3DC6">
        <w:rPr>
          <w:color w:val="000000"/>
          <w:szCs w:val="22"/>
        </w:rPr>
        <w:t xml:space="preserve">om </w:t>
      </w:r>
      <w:r w:rsidR="003D3DC6">
        <w:rPr>
          <w:color w:val="000000"/>
          <w:szCs w:val="22"/>
        </w:rPr>
        <w:t>godkännande av styrelsens beslut om nyemission</w:t>
      </w:r>
      <w:r>
        <w:rPr>
          <w:szCs w:val="22"/>
        </w:rPr>
        <w:t>.</w:t>
      </w:r>
    </w:p>
    <w:bookmarkEnd w:id="11"/>
    <w:p w:rsidR="006A7BA5" w:rsidP="00295F26" w:rsidRDefault="006A7BA5" w14:paraId="75B95F82" w14:textId="77777777">
      <w:pPr>
        <w:pStyle w:val="BodyTextIndent"/>
        <w:numPr>
          <w:ilvl w:val="0"/>
          <w:numId w:val="7"/>
        </w:numPr>
        <w:tabs>
          <w:tab w:val="left" w:pos="1134"/>
          <w:tab w:val="left" w:pos="1984"/>
          <w:tab w:val="left" w:pos="2835"/>
          <w:tab w:val="left" w:pos="4819"/>
          <w:tab w:val="left" w:pos="7937"/>
        </w:tabs>
        <w:spacing w:after="0" w:line="0" w:lineRule="atLeast"/>
        <w:rPr>
          <w:szCs w:val="22"/>
        </w:rPr>
      </w:pPr>
      <w:r w:rsidRPr="001306E3">
        <w:rPr>
          <w:szCs w:val="22"/>
        </w:rPr>
        <w:t>Stämmans avslutande.</w:t>
      </w:r>
    </w:p>
    <w:p w:rsidRPr="001306E3" w:rsidR="00295F26" w:rsidP="00295F26" w:rsidRDefault="00295F26" w14:paraId="5C3E2CCA" w14:textId="77777777">
      <w:pPr>
        <w:pStyle w:val="BodyTextIndent"/>
        <w:tabs>
          <w:tab w:val="left" w:pos="1134"/>
          <w:tab w:val="left" w:pos="1984"/>
          <w:tab w:val="left" w:pos="2835"/>
          <w:tab w:val="left" w:pos="4819"/>
          <w:tab w:val="left" w:pos="7937"/>
        </w:tabs>
        <w:spacing w:after="0" w:line="0" w:lineRule="atLeast"/>
        <w:ind w:left="0"/>
        <w:rPr>
          <w:szCs w:val="22"/>
        </w:rPr>
      </w:pPr>
    </w:p>
    <w:p w:rsidR="006A7BA5" w:rsidP="00295F26" w:rsidRDefault="006A7BA5" w14:paraId="6F8A99C8" w14:textId="77777777">
      <w:pPr>
        <w:rPr>
          <w:b/>
          <w:szCs w:val="22"/>
        </w:rPr>
      </w:pPr>
      <w:r w:rsidRPr="001306E3">
        <w:rPr>
          <w:b/>
          <w:szCs w:val="22"/>
        </w:rPr>
        <w:t>Förslag till beslut</w:t>
      </w:r>
    </w:p>
    <w:p w:rsidRPr="00295F26" w:rsidR="00295F26" w:rsidP="00295F26" w:rsidRDefault="00295F26" w14:paraId="094F983E" w14:textId="77777777">
      <w:pPr>
        <w:rPr>
          <w:bCs/>
          <w:szCs w:val="22"/>
        </w:rPr>
      </w:pPr>
    </w:p>
    <w:p w:rsidRPr="001306E3" w:rsidR="006A7BA5" w:rsidP="00D364C4" w:rsidRDefault="006A7BA5" w14:paraId="6686B815" w14:textId="77777777">
      <w:pPr>
        <w:rPr>
          <w:b/>
          <w:szCs w:val="22"/>
        </w:rPr>
      </w:pPr>
      <w:r w:rsidRPr="001306E3">
        <w:rPr>
          <w:b/>
          <w:szCs w:val="22"/>
        </w:rPr>
        <w:t>Punkt 2: Val av ordförande</w:t>
      </w:r>
    </w:p>
    <w:p w:rsidR="006A7BA5" w:rsidP="00295F26" w:rsidRDefault="00295F26" w14:paraId="5950DA64" w14:textId="61FF11F1">
      <w:pPr>
        <w:rPr>
          <w:szCs w:val="22"/>
        </w:rPr>
      </w:pPr>
      <w:bookmarkStart w:name="_Hlk205883932" w:id="12"/>
      <w:r w:rsidRPr="00545E05">
        <w:rPr>
          <w:szCs w:val="22"/>
        </w:rPr>
        <w:t xml:space="preserve">Valberedningen föreslår att årsstämman väljer </w:t>
      </w:r>
      <w:r>
        <w:rPr>
          <w:szCs w:val="22"/>
        </w:rPr>
        <w:t>advokat Carl Isaksson vid Baker McKenzie Advokatbyrå</w:t>
      </w:r>
      <w:r w:rsidRPr="00545E05">
        <w:rPr>
          <w:szCs w:val="22"/>
        </w:rPr>
        <w:t xml:space="preserve"> till ordförande vid stämman</w:t>
      </w:r>
      <w:r>
        <w:rPr>
          <w:szCs w:val="22"/>
        </w:rPr>
        <w:t xml:space="preserve"> eller, vid förhinder, den han utser</w:t>
      </w:r>
      <w:r w:rsidRPr="00545E05">
        <w:rPr>
          <w:szCs w:val="22"/>
        </w:rPr>
        <w:t>.</w:t>
      </w:r>
      <w:bookmarkEnd w:id="12"/>
    </w:p>
    <w:p w:rsidRPr="001306E3" w:rsidR="00295F26" w:rsidP="00295F26" w:rsidRDefault="00295F26" w14:paraId="30F8A9B9" w14:textId="77777777">
      <w:pPr>
        <w:rPr>
          <w:szCs w:val="22"/>
        </w:rPr>
      </w:pPr>
    </w:p>
    <w:p w:rsidRPr="001306E3" w:rsidR="006A7BA5" w:rsidP="006F1D55" w:rsidRDefault="006A7BA5" w14:paraId="0CA373D5" w14:textId="65A77184">
      <w:pPr>
        <w:rPr>
          <w:b/>
          <w:szCs w:val="22"/>
        </w:rPr>
      </w:pPr>
      <w:r w:rsidRPr="001306E3">
        <w:rPr>
          <w:b/>
          <w:szCs w:val="22"/>
        </w:rPr>
        <w:t>Punkt 8</w:t>
      </w:r>
      <w:r w:rsidR="00295F26">
        <w:rPr>
          <w:b/>
          <w:szCs w:val="22"/>
        </w:rPr>
        <w:t>.</w:t>
      </w:r>
      <w:r w:rsidRPr="001306E3">
        <w:rPr>
          <w:b/>
          <w:szCs w:val="22"/>
        </w:rPr>
        <w:t>b</w:t>
      </w:r>
      <w:r w:rsidRPr="001306E3">
        <w:rPr>
          <w:b/>
          <w:szCs w:val="22"/>
        </w:rPr>
        <w:fldChar w:fldCharType="begin"/>
      </w:r>
      <w:r w:rsidRPr="001306E3">
        <w:rPr>
          <w:b/>
          <w:szCs w:val="22"/>
        </w:rPr>
        <w:instrText xml:space="preserve"> REF _Ref511951155 \r \h  \* MERGEFORMAT </w:instrText>
      </w:r>
      <w:r w:rsidRPr="001306E3">
        <w:rPr>
          <w:b/>
          <w:szCs w:val="22"/>
        </w:rPr>
      </w:r>
      <w:r w:rsidRPr="001306E3">
        <w:rPr>
          <w:b/>
          <w:szCs w:val="22"/>
        </w:rPr>
        <w:fldChar w:fldCharType="end"/>
      </w:r>
      <w:r w:rsidRPr="001306E3">
        <w:rPr>
          <w:b/>
          <w:szCs w:val="22"/>
        </w:rPr>
        <w:t>: Beslut om dispositioner beträffande Bolagets vinst eller förlust enligt den fastställda balansräkningen</w:t>
      </w:r>
    </w:p>
    <w:p w:rsidR="006A7BA5" w:rsidP="00295F26" w:rsidRDefault="00926B6A" w14:paraId="759F68D9" w14:textId="203CA1C4">
      <w:pPr>
        <w:rPr>
          <w:szCs w:val="22"/>
        </w:rPr>
      </w:pPr>
      <w:r w:rsidRPr="00221BE2">
        <w:rPr>
          <w:bCs/>
          <w:szCs w:val="22"/>
        </w:rPr>
        <w:t>Styrelsen föreslår att samtliga till årsstämmans förfogande stående medel överförs i ny räkning.</w:t>
      </w:r>
    </w:p>
    <w:p w:rsidRPr="001306E3" w:rsidR="00295F26" w:rsidP="00295F26" w:rsidRDefault="00295F26" w14:paraId="5E5F63C3" w14:textId="77777777">
      <w:pPr>
        <w:rPr>
          <w:szCs w:val="22"/>
        </w:rPr>
      </w:pPr>
    </w:p>
    <w:p w:rsidRPr="001306E3" w:rsidR="006A7BA5" w:rsidP="006F1D55" w:rsidRDefault="00EF6308" w14:paraId="5E93C099" w14:textId="2A1AE187">
      <w:pPr>
        <w:rPr>
          <w:b/>
          <w:szCs w:val="22"/>
        </w:rPr>
      </w:pPr>
      <w:r w:rsidRPr="00D53D75">
        <w:rPr>
          <w:b/>
          <w:bCs/>
          <w:iCs/>
          <w:szCs w:val="22"/>
        </w:rPr>
        <w:t>Punkterna 9-11:</w:t>
      </w:r>
      <w:r w:rsidRPr="00545E05">
        <w:rPr>
          <w:b/>
          <w:bCs/>
          <w:iCs/>
          <w:szCs w:val="22"/>
        </w:rPr>
        <w:t xml:space="preserve"> Fastställande av antal styrelseledamöter och revisorer, </w:t>
      </w:r>
      <w:r>
        <w:rPr>
          <w:b/>
          <w:bCs/>
          <w:iCs/>
          <w:szCs w:val="22"/>
        </w:rPr>
        <w:t xml:space="preserve">fastställande av </w:t>
      </w:r>
      <w:r w:rsidRPr="00545E05">
        <w:rPr>
          <w:b/>
          <w:bCs/>
          <w:iCs/>
          <w:szCs w:val="22"/>
        </w:rPr>
        <w:t>styrelse- och revisorsarvoden samt val av styrelse och revisorer</w:t>
      </w:r>
    </w:p>
    <w:p w:rsidR="006A7BA5" w:rsidP="00295F26" w:rsidRDefault="00EF6308" w14:paraId="17C28C60" w14:textId="6CB9565B">
      <w:pPr>
        <w:rPr>
          <w:iCs/>
          <w:szCs w:val="22"/>
        </w:rPr>
      </w:pPr>
      <w:r w:rsidRPr="00EF6308">
        <w:rPr>
          <w:iCs/>
          <w:szCs w:val="22"/>
        </w:rPr>
        <w:t>Valberedningen föreslår att styrelsen ska bestå av sju ledamöter. Vidare föreslår valberedningen att antalet revisorer ska vara ett registrerat revisionsbolag.</w:t>
      </w:r>
    </w:p>
    <w:p w:rsidR="00EF6308" w:rsidP="00295F26" w:rsidRDefault="00EF6308" w14:paraId="6E626537" w14:textId="77777777">
      <w:pPr>
        <w:rPr>
          <w:iCs/>
          <w:szCs w:val="22"/>
        </w:rPr>
      </w:pPr>
    </w:p>
    <w:p w:rsidR="00EF6308" w:rsidP="00295F26" w:rsidRDefault="009E7279" w14:paraId="400ED226" w14:textId="3536266D">
      <w:pPr>
        <w:rPr>
          <w:iCs/>
          <w:szCs w:val="22"/>
        </w:rPr>
      </w:pPr>
      <w:bookmarkStart w:name="_Hlk205884312" w:id="13"/>
      <w:r w:rsidRPr="00545E05">
        <w:rPr>
          <w:iCs/>
          <w:szCs w:val="22"/>
        </w:rPr>
        <w:t xml:space="preserve">Valberedningen föreslår att arvodet till styrelsens ledamöter ska uppgå till totalt </w:t>
      </w:r>
      <w:r w:rsidRPr="00EE53DB">
        <w:rPr>
          <w:iCs/>
          <w:szCs w:val="22"/>
        </w:rPr>
        <w:t>1 675 000</w:t>
      </w:r>
      <w:r w:rsidRPr="00545E05">
        <w:rPr>
          <w:iCs/>
          <w:szCs w:val="22"/>
        </w:rPr>
        <w:t xml:space="preserve"> kronor inklusive arvode för utskottsarbete</w:t>
      </w:r>
      <w:r>
        <w:rPr>
          <w:iCs/>
          <w:szCs w:val="22"/>
        </w:rPr>
        <w:t xml:space="preserve"> </w:t>
      </w:r>
      <w:r w:rsidRPr="00545E05">
        <w:rPr>
          <w:iCs/>
          <w:szCs w:val="22"/>
        </w:rPr>
        <w:t>(oförändrat sedan föregående år), och utgå till styrelsens ledamöter med följande belopp:</w:t>
      </w:r>
      <w:bookmarkEnd w:id="13"/>
    </w:p>
    <w:p w:rsidR="00EF6308" w:rsidP="00EF6308" w:rsidRDefault="00EF6308" w14:paraId="1BBB11EB" w14:textId="180EBD4A">
      <w:pPr>
        <w:pStyle w:val="ListParagraph"/>
        <w:numPr>
          <w:ilvl w:val="0"/>
          <w:numId w:val="21"/>
        </w:numPr>
        <w:rPr>
          <w:iCs/>
          <w:szCs w:val="22"/>
        </w:rPr>
      </w:pPr>
      <w:r w:rsidRPr="00EF6308">
        <w:rPr>
          <w:iCs/>
          <w:szCs w:val="22"/>
        </w:rPr>
        <w:t xml:space="preserve">200 000 kronor (200 000 kronor) till envar icke anställd styrelseledamot och 450 000 kronor (450 000 kronor) till </w:t>
      </w:r>
      <w:proofErr w:type="spellStart"/>
      <w:r w:rsidRPr="00EF6308">
        <w:rPr>
          <w:iCs/>
          <w:szCs w:val="22"/>
        </w:rPr>
        <w:t>styrelsens</w:t>
      </w:r>
      <w:proofErr w:type="spellEnd"/>
      <w:r w:rsidRPr="00EF6308">
        <w:rPr>
          <w:iCs/>
          <w:szCs w:val="22"/>
        </w:rPr>
        <w:t xml:space="preserve"> </w:t>
      </w:r>
      <w:proofErr w:type="spellStart"/>
      <w:r w:rsidRPr="00EF6308">
        <w:rPr>
          <w:iCs/>
          <w:szCs w:val="22"/>
        </w:rPr>
        <w:t>ordförande</w:t>
      </w:r>
      <w:proofErr w:type="spellEnd"/>
      <w:r w:rsidRPr="00EF6308">
        <w:rPr>
          <w:iCs/>
          <w:szCs w:val="22"/>
        </w:rPr>
        <w:t xml:space="preserve"> </w:t>
      </w:r>
      <w:proofErr w:type="spellStart"/>
      <w:r w:rsidRPr="00EF6308">
        <w:rPr>
          <w:iCs/>
          <w:szCs w:val="22"/>
        </w:rPr>
        <w:t>förutsatt</w:t>
      </w:r>
      <w:proofErr w:type="spellEnd"/>
      <w:r w:rsidRPr="00EF6308">
        <w:rPr>
          <w:iCs/>
          <w:szCs w:val="22"/>
        </w:rPr>
        <w:t xml:space="preserve"> </w:t>
      </w:r>
      <w:proofErr w:type="spellStart"/>
      <w:r w:rsidRPr="00EF6308">
        <w:rPr>
          <w:iCs/>
          <w:szCs w:val="22"/>
        </w:rPr>
        <w:t>att</w:t>
      </w:r>
      <w:proofErr w:type="spellEnd"/>
      <w:r w:rsidRPr="00EF6308">
        <w:rPr>
          <w:iCs/>
          <w:szCs w:val="22"/>
        </w:rPr>
        <w:t xml:space="preserve"> </w:t>
      </w:r>
      <w:proofErr w:type="spellStart"/>
      <w:r w:rsidRPr="00EF6308">
        <w:rPr>
          <w:iCs/>
          <w:szCs w:val="22"/>
        </w:rPr>
        <w:t>denne</w:t>
      </w:r>
      <w:proofErr w:type="spellEnd"/>
      <w:r w:rsidRPr="00EF6308">
        <w:rPr>
          <w:iCs/>
          <w:szCs w:val="22"/>
        </w:rPr>
        <w:t xml:space="preserve"> </w:t>
      </w:r>
      <w:proofErr w:type="spellStart"/>
      <w:r w:rsidRPr="00EF6308">
        <w:rPr>
          <w:iCs/>
          <w:szCs w:val="22"/>
        </w:rPr>
        <w:t>inte</w:t>
      </w:r>
      <w:proofErr w:type="spellEnd"/>
      <w:r w:rsidRPr="00EF6308">
        <w:rPr>
          <w:iCs/>
          <w:szCs w:val="22"/>
        </w:rPr>
        <w:t xml:space="preserve"> </w:t>
      </w:r>
      <w:proofErr w:type="spellStart"/>
      <w:r w:rsidRPr="00EF6308">
        <w:rPr>
          <w:iCs/>
          <w:szCs w:val="22"/>
        </w:rPr>
        <w:t>är</w:t>
      </w:r>
      <w:proofErr w:type="spellEnd"/>
      <w:r w:rsidRPr="00EF6308">
        <w:rPr>
          <w:iCs/>
          <w:szCs w:val="22"/>
        </w:rPr>
        <w:t xml:space="preserve"> </w:t>
      </w:r>
      <w:proofErr w:type="spellStart"/>
      <w:r w:rsidRPr="00EF6308">
        <w:rPr>
          <w:iCs/>
          <w:szCs w:val="22"/>
        </w:rPr>
        <w:t>anställd</w:t>
      </w:r>
      <w:proofErr w:type="spellEnd"/>
      <w:r w:rsidRPr="00EF6308">
        <w:rPr>
          <w:iCs/>
          <w:szCs w:val="22"/>
        </w:rPr>
        <w:t xml:space="preserve">, </w:t>
      </w:r>
      <w:proofErr w:type="spellStart"/>
      <w:r w:rsidRPr="00EF6308">
        <w:rPr>
          <w:iCs/>
          <w:szCs w:val="22"/>
        </w:rPr>
        <w:t>och</w:t>
      </w:r>
      <w:proofErr w:type="spellEnd"/>
    </w:p>
    <w:p w:rsidRPr="00EF6308" w:rsidR="00EF6308" w:rsidP="00EF6308" w:rsidRDefault="00EF6308" w14:paraId="440B6B94" w14:textId="4F2C7584">
      <w:pPr>
        <w:pStyle w:val="ListParagraph"/>
        <w:numPr>
          <w:ilvl w:val="0"/>
          <w:numId w:val="21"/>
        </w:numPr>
        <w:rPr>
          <w:iCs/>
          <w:szCs w:val="22"/>
        </w:rPr>
      </w:pPr>
      <w:r w:rsidRPr="005E57AD">
        <w:rPr>
          <w:iCs/>
          <w:szCs w:val="22"/>
          <w:lang w:val="sv-SE"/>
        </w:rPr>
        <w:t>75 000 kronor (75 000 kronor) till ordförande och 37 500 kronor (37 500 kronor) till övriga ledamöter i revisionsutskottet samt ersättningsutskottet.</w:t>
      </w:r>
    </w:p>
    <w:p w:rsidR="00EF6308" w:rsidP="00295F26" w:rsidRDefault="00EF6308" w14:paraId="2B007783" w14:textId="77777777">
      <w:pPr>
        <w:rPr>
          <w:iCs/>
          <w:szCs w:val="22"/>
        </w:rPr>
      </w:pPr>
    </w:p>
    <w:p w:rsidR="00EF6308" w:rsidP="00295F26" w:rsidRDefault="00EF6308" w14:paraId="3FB90DC0" w14:textId="75070F92">
      <w:pPr>
        <w:rPr>
          <w:iCs/>
          <w:szCs w:val="22"/>
        </w:rPr>
      </w:pPr>
      <w:r w:rsidRPr="00EF6308">
        <w:rPr>
          <w:iCs/>
          <w:szCs w:val="22"/>
        </w:rPr>
        <w:t>Valberedningen föreslår att arvode till revisor ska utgå enligt godkänd räkning.</w:t>
      </w:r>
    </w:p>
    <w:p w:rsidR="00EF6308" w:rsidP="00295F26" w:rsidRDefault="00EF6308" w14:paraId="6F3AD614" w14:textId="77777777">
      <w:pPr>
        <w:rPr>
          <w:iCs/>
          <w:szCs w:val="22"/>
        </w:rPr>
      </w:pPr>
    </w:p>
    <w:p w:rsidR="00EF6308" w:rsidP="00295F26" w:rsidRDefault="009E7279" w14:paraId="597FDB38" w14:textId="5BE685BE">
      <w:pPr>
        <w:rPr>
          <w:iCs/>
          <w:szCs w:val="22"/>
        </w:rPr>
      </w:pPr>
      <w:bookmarkStart w:name="_Hlk205884339" w:id="14"/>
      <w:r w:rsidRPr="00545E05">
        <w:rPr>
          <w:iCs/>
          <w:szCs w:val="22"/>
        </w:rPr>
        <w:t>Valberedningen föreslår omval av styrelseledamöterna Annika Carlsson Berg, Marie</w:t>
      </w:r>
      <w:r w:rsidRPr="00545E05">
        <w:rPr>
          <w:iCs/>
          <w:szCs w:val="22"/>
        </w:rPr>
        <w:noBreakHyphen/>
        <w:t>Louise F</w:t>
      </w:r>
      <w:r w:rsidRPr="00581AD8">
        <w:rPr>
          <w:iCs/>
          <w:szCs w:val="22"/>
        </w:rPr>
        <w:t xml:space="preserve">jällskog, Maria Holmlund, Anders Rylander och Jesper Söderqvist samt nyval av </w:t>
      </w:r>
      <w:r>
        <w:rPr>
          <w:iCs/>
          <w:szCs w:val="22"/>
        </w:rPr>
        <w:t>Niels</w:t>
      </w:r>
      <w:r w:rsidRPr="00BB77FB">
        <w:rPr>
          <w:iCs/>
          <w:szCs w:val="22"/>
        </w:rPr>
        <w:t xml:space="preserve"> Bogerd</w:t>
      </w:r>
      <w:r>
        <w:rPr>
          <w:iCs/>
          <w:szCs w:val="22"/>
        </w:rPr>
        <w:t xml:space="preserve"> och Fredrik Alpsten</w:t>
      </w:r>
      <w:r w:rsidRPr="00581AD8">
        <w:rPr>
          <w:iCs/>
          <w:szCs w:val="22"/>
        </w:rPr>
        <w:t xml:space="preserve">. </w:t>
      </w:r>
      <w:proofErr w:type="spellStart"/>
      <w:r w:rsidRPr="00581AD8">
        <w:rPr>
          <w:iCs/>
          <w:szCs w:val="22"/>
          <w:lang w:val="en-US"/>
        </w:rPr>
        <w:t>Vidare</w:t>
      </w:r>
      <w:proofErr w:type="spellEnd"/>
      <w:r w:rsidRPr="00581AD8">
        <w:rPr>
          <w:iCs/>
          <w:szCs w:val="22"/>
          <w:lang w:val="en-US"/>
        </w:rPr>
        <w:t xml:space="preserve"> </w:t>
      </w:r>
      <w:proofErr w:type="spellStart"/>
      <w:r w:rsidRPr="00581AD8">
        <w:rPr>
          <w:iCs/>
          <w:szCs w:val="22"/>
          <w:lang w:val="en-US"/>
        </w:rPr>
        <w:t>föreslås</w:t>
      </w:r>
      <w:proofErr w:type="spellEnd"/>
      <w:r w:rsidRPr="00581AD8">
        <w:rPr>
          <w:iCs/>
          <w:szCs w:val="22"/>
          <w:lang w:val="en-US"/>
        </w:rPr>
        <w:t xml:space="preserve"> </w:t>
      </w:r>
      <w:proofErr w:type="spellStart"/>
      <w:r w:rsidRPr="00581AD8">
        <w:rPr>
          <w:iCs/>
          <w:szCs w:val="22"/>
          <w:lang w:val="en-US"/>
        </w:rPr>
        <w:t>att</w:t>
      </w:r>
      <w:proofErr w:type="spellEnd"/>
      <w:r w:rsidRPr="00581AD8">
        <w:rPr>
          <w:iCs/>
          <w:szCs w:val="22"/>
          <w:lang w:val="en-US"/>
        </w:rPr>
        <w:t xml:space="preserve"> </w:t>
      </w:r>
      <w:r>
        <w:rPr>
          <w:iCs/>
          <w:szCs w:val="22"/>
          <w:lang w:val="en-US"/>
        </w:rPr>
        <w:t xml:space="preserve">Fredrik </w:t>
      </w:r>
      <w:proofErr w:type="spellStart"/>
      <w:r>
        <w:rPr>
          <w:iCs/>
          <w:szCs w:val="22"/>
          <w:lang w:val="en-US"/>
        </w:rPr>
        <w:t>Alpsten</w:t>
      </w:r>
      <w:proofErr w:type="spellEnd"/>
      <w:r w:rsidRPr="00581AD8">
        <w:rPr>
          <w:iCs/>
          <w:szCs w:val="22"/>
          <w:lang w:val="en-US"/>
        </w:rPr>
        <w:t xml:space="preserve"> </w:t>
      </w:r>
      <w:proofErr w:type="spellStart"/>
      <w:r w:rsidRPr="00581AD8">
        <w:rPr>
          <w:iCs/>
          <w:szCs w:val="22"/>
          <w:lang w:val="en-US"/>
        </w:rPr>
        <w:t>väljs</w:t>
      </w:r>
      <w:proofErr w:type="spellEnd"/>
      <w:r w:rsidRPr="00581AD8">
        <w:rPr>
          <w:iCs/>
          <w:szCs w:val="22"/>
          <w:lang w:val="en-US"/>
        </w:rPr>
        <w:t xml:space="preserve"> till </w:t>
      </w:r>
      <w:proofErr w:type="spellStart"/>
      <w:r w:rsidRPr="00581AD8">
        <w:rPr>
          <w:iCs/>
          <w:szCs w:val="22"/>
          <w:lang w:val="en-US"/>
        </w:rPr>
        <w:t>ny</w:t>
      </w:r>
      <w:proofErr w:type="spellEnd"/>
      <w:r w:rsidRPr="00581AD8">
        <w:rPr>
          <w:iCs/>
          <w:szCs w:val="22"/>
          <w:lang w:val="en-US"/>
        </w:rPr>
        <w:t xml:space="preserve"> </w:t>
      </w:r>
      <w:proofErr w:type="spellStart"/>
      <w:r w:rsidRPr="00581AD8">
        <w:rPr>
          <w:iCs/>
          <w:szCs w:val="22"/>
          <w:lang w:val="en-US"/>
        </w:rPr>
        <w:t>styrelseordförande</w:t>
      </w:r>
      <w:proofErr w:type="spellEnd"/>
      <w:r w:rsidRPr="00581AD8">
        <w:rPr>
          <w:iCs/>
          <w:szCs w:val="22"/>
          <w:lang w:val="en-US"/>
        </w:rPr>
        <w:t>.</w:t>
      </w:r>
      <w:bookmarkEnd w:id="14"/>
      <w:r>
        <w:rPr>
          <w:iCs/>
          <w:szCs w:val="22"/>
          <w:lang w:val="en-US"/>
        </w:rPr>
        <w:t xml:space="preserve"> Det </w:t>
      </w:r>
      <w:proofErr w:type="spellStart"/>
      <w:r>
        <w:rPr>
          <w:iCs/>
          <w:szCs w:val="22"/>
          <w:lang w:val="en-US"/>
        </w:rPr>
        <w:t>noteras</w:t>
      </w:r>
      <w:proofErr w:type="spellEnd"/>
      <w:r>
        <w:rPr>
          <w:iCs/>
          <w:szCs w:val="22"/>
          <w:lang w:val="en-US"/>
        </w:rPr>
        <w:t xml:space="preserve"> </w:t>
      </w:r>
      <w:proofErr w:type="spellStart"/>
      <w:r>
        <w:rPr>
          <w:iCs/>
          <w:szCs w:val="22"/>
          <w:lang w:val="en-US"/>
        </w:rPr>
        <w:t>att</w:t>
      </w:r>
      <w:proofErr w:type="spellEnd"/>
      <w:r>
        <w:rPr>
          <w:iCs/>
          <w:szCs w:val="22"/>
          <w:lang w:val="en-US"/>
        </w:rPr>
        <w:t xml:space="preserve"> </w:t>
      </w:r>
      <w:proofErr w:type="spellStart"/>
      <w:r>
        <w:rPr>
          <w:iCs/>
          <w:szCs w:val="22"/>
          <w:lang w:val="en-US"/>
        </w:rPr>
        <w:t>styrelsens</w:t>
      </w:r>
      <w:proofErr w:type="spellEnd"/>
      <w:r>
        <w:rPr>
          <w:iCs/>
          <w:szCs w:val="22"/>
          <w:lang w:val="en-US"/>
        </w:rPr>
        <w:t xml:space="preserve"> </w:t>
      </w:r>
      <w:proofErr w:type="spellStart"/>
      <w:r>
        <w:rPr>
          <w:iCs/>
          <w:szCs w:val="22"/>
          <w:lang w:val="en-US"/>
        </w:rPr>
        <w:t>ordförande</w:t>
      </w:r>
      <w:proofErr w:type="spellEnd"/>
      <w:r>
        <w:rPr>
          <w:iCs/>
          <w:szCs w:val="22"/>
          <w:lang w:val="en-US"/>
        </w:rPr>
        <w:t xml:space="preserve"> Lars Holmqvist </w:t>
      </w:r>
      <w:proofErr w:type="spellStart"/>
      <w:r>
        <w:rPr>
          <w:iCs/>
          <w:szCs w:val="22"/>
          <w:lang w:val="en-US"/>
        </w:rPr>
        <w:t>har</w:t>
      </w:r>
      <w:proofErr w:type="spellEnd"/>
      <w:r>
        <w:rPr>
          <w:iCs/>
          <w:szCs w:val="22"/>
          <w:lang w:val="en-US"/>
        </w:rPr>
        <w:t xml:space="preserve"> </w:t>
      </w:r>
      <w:proofErr w:type="spellStart"/>
      <w:r>
        <w:rPr>
          <w:iCs/>
          <w:szCs w:val="22"/>
          <w:lang w:val="en-US"/>
        </w:rPr>
        <w:t>avböjt</w:t>
      </w:r>
      <w:proofErr w:type="spellEnd"/>
      <w:r>
        <w:rPr>
          <w:iCs/>
          <w:szCs w:val="22"/>
          <w:lang w:val="en-US"/>
        </w:rPr>
        <w:t xml:space="preserve"> </w:t>
      </w:r>
      <w:proofErr w:type="spellStart"/>
      <w:r>
        <w:rPr>
          <w:iCs/>
          <w:szCs w:val="22"/>
          <w:lang w:val="en-US"/>
        </w:rPr>
        <w:t>omval</w:t>
      </w:r>
      <w:proofErr w:type="spellEnd"/>
      <w:r>
        <w:rPr>
          <w:iCs/>
          <w:szCs w:val="22"/>
          <w:lang w:val="en-US"/>
        </w:rPr>
        <w:t>.</w:t>
      </w:r>
    </w:p>
    <w:p w:rsidR="00EF6308" w:rsidP="00295F26" w:rsidRDefault="00EF6308" w14:paraId="29F16026" w14:textId="77777777">
      <w:pPr>
        <w:rPr>
          <w:iCs/>
          <w:szCs w:val="22"/>
        </w:rPr>
      </w:pPr>
    </w:p>
    <w:p w:rsidR="00EF6308" w:rsidP="00295F26" w:rsidRDefault="00EF6308" w14:paraId="2C9EA5F2" w14:textId="22E82744">
      <w:pPr>
        <w:rPr>
          <w:iCs/>
          <w:szCs w:val="22"/>
        </w:rPr>
      </w:pPr>
      <w:r w:rsidRPr="00EF6308">
        <w:rPr>
          <w:iCs/>
          <w:szCs w:val="22"/>
        </w:rPr>
        <w:lastRenderedPageBreak/>
        <w:t>Valberedningen föreslår vidare omval av registrerade revisionsbolaget Grant Thornton Sweden AB som Bolagets revisor för perioden till slutet av nästa årsstämma. Grant Thornton Sweden AB har anmält att den auktoriserade revisorn Stéphanie Ljungberg fortsätter som huvudansvarig revisor.</w:t>
      </w:r>
    </w:p>
    <w:p w:rsidR="00301AC6" w:rsidP="00295F26" w:rsidRDefault="00301AC6" w14:paraId="452B0AED" w14:textId="77777777">
      <w:pPr>
        <w:rPr>
          <w:iCs/>
          <w:szCs w:val="22"/>
        </w:rPr>
      </w:pPr>
    </w:p>
    <w:p w:rsidRPr="005D6CA9" w:rsidR="00301AC6" w:rsidP="00301AC6" w:rsidRDefault="00301AC6" w14:paraId="7E661A7C" w14:textId="4EB9D6CD">
      <w:pPr>
        <w:rPr>
          <w:iCs/>
          <w:szCs w:val="22"/>
          <w:u w:val="single"/>
        </w:rPr>
      </w:pPr>
      <w:r w:rsidRPr="005D6CA9">
        <w:rPr>
          <w:iCs/>
          <w:szCs w:val="22"/>
          <w:u w:val="single"/>
        </w:rPr>
        <w:t>Mer information om de till nyval föreslagna ledam</w:t>
      </w:r>
      <w:r w:rsidR="009E7279">
        <w:rPr>
          <w:iCs/>
          <w:szCs w:val="22"/>
          <w:u w:val="single"/>
        </w:rPr>
        <w:t>öterna</w:t>
      </w:r>
    </w:p>
    <w:p w:rsidR="009E7279" w:rsidP="009E7279" w:rsidRDefault="009E7279" w14:paraId="66A13289" w14:textId="747F94F4">
      <w:pPr>
        <w:spacing w:after="180"/>
        <w:rPr>
          <w:iCs/>
          <w:szCs w:val="22"/>
          <w:lang w:val="en-US"/>
        </w:rPr>
      </w:pPr>
      <w:proofErr w:type="spellStart"/>
      <w:r>
        <w:rPr>
          <w:b/>
          <w:bCs/>
          <w:iCs/>
          <w:szCs w:val="22"/>
          <w:lang w:val="en-US"/>
        </w:rPr>
        <w:t>Namn</w:t>
      </w:r>
      <w:proofErr w:type="spellEnd"/>
      <w:r>
        <w:rPr>
          <w:b/>
          <w:bCs/>
          <w:iCs/>
          <w:szCs w:val="22"/>
          <w:lang w:val="en-US"/>
        </w:rPr>
        <w:t xml:space="preserve">: </w:t>
      </w:r>
      <w:bookmarkStart w:name="_Hlk206166500" w:id="15"/>
      <w:r w:rsidRPr="00BB77FB">
        <w:rPr>
          <w:iCs/>
          <w:szCs w:val="22"/>
          <w:lang w:val="en-US"/>
        </w:rPr>
        <w:t xml:space="preserve">Cornelis </w:t>
      </w:r>
      <w:r>
        <w:rPr>
          <w:iCs/>
          <w:szCs w:val="22"/>
          <w:lang w:val="en-US"/>
        </w:rPr>
        <w:t xml:space="preserve">(Niels) </w:t>
      </w:r>
      <w:r w:rsidRPr="00BB77FB">
        <w:rPr>
          <w:iCs/>
          <w:szCs w:val="22"/>
          <w:lang w:val="en-US"/>
        </w:rPr>
        <w:t>Peter Bogerd</w:t>
      </w:r>
      <w:bookmarkEnd w:id="15"/>
    </w:p>
    <w:p w:rsidRPr="005D6CA9" w:rsidR="009E7279" w:rsidP="009E7279" w:rsidRDefault="009E7279" w14:paraId="511CA981" w14:textId="77777777">
      <w:pPr>
        <w:rPr>
          <w:b/>
          <w:bCs/>
          <w:iCs/>
          <w:szCs w:val="22"/>
        </w:rPr>
      </w:pPr>
      <w:r w:rsidRPr="005D6CA9">
        <w:rPr>
          <w:b/>
          <w:bCs/>
          <w:iCs/>
          <w:szCs w:val="22"/>
        </w:rPr>
        <w:t>Födelseår</w:t>
      </w:r>
    </w:p>
    <w:p w:rsidRPr="005D6CA9" w:rsidR="009E7279" w:rsidP="009E7279" w:rsidRDefault="009E7279" w14:paraId="2D7360BC" w14:textId="77777777">
      <w:pPr>
        <w:spacing w:after="180"/>
        <w:rPr>
          <w:iCs/>
          <w:szCs w:val="22"/>
          <w:lang w:val="en-US"/>
        </w:rPr>
      </w:pPr>
      <w:r w:rsidRPr="00BB77FB">
        <w:rPr>
          <w:iCs/>
          <w:szCs w:val="22"/>
          <w:lang w:val="en-US"/>
        </w:rPr>
        <w:t>1979</w:t>
      </w:r>
    </w:p>
    <w:p w:rsidRPr="005D6CA9" w:rsidR="009E7279" w:rsidP="009E7279" w:rsidRDefault="009E7279" w14:paraId="3E52D68D" w14:textId="77777777">
      <w:pPr>
        <w:rPr>
          <w:b/>
          <w:bCs/>
          <w:iCs/>
          <w:szCs w:val="22"/>
        </w:rPr>
      </w:pPr>
      <w:r w:rsidRPr="005D6CA9">
        <w:rPr>
          <w:b/>
          <w:bCs/>
          <w:iCs/>
          <w:szCs w:val="22"/>
        </w:rPr>
        <w:t>Nationalitet</w:t>
      </w:r>
    </w:p>
    <w:p w:rsidRPr="005D6CA9" w:rsidR="009E7279" w:rsidP="009E7279" w:rsidRDefault="009E7279" w14:paraId="42BA0C19" w14:textId="77777777">
      <w:pPr>
        <w:rPr>
          <w:iCs/>
          <w:szCs w:val="22"/>
          <w:lang w:val="en-US"/>
        </w:rPr>
      </w:pPr>
      <w:proofErr w:type="spellStart"/>
      <w:r>
        <w:rPr>
          <w:iCs/>
          <w:szCs w:val="22"/>
          <w:lang w:val="en-US"/>
        </w:rPr>
        <w:t>Nederländerna</w:t>
      </w:r>
      <w:proofErr w:type="spellEnd"/>
    </w:p>
    <w:p w:rsidR="009E7279" w:rsidP="009E7279" w:rsidRDefault="009E7279" w14:paraId="626BE97E" w14:textId="77777777">
      <w:pPr>
        <w:rPr>
          <w:i/>
          <w:szCs w:val="22"/>
          <w:lang w:val="en-US"/>
        </w:rPr>
      </w:pPr>
    </w:p>
    <w:p w:rsidRPr="005D6CA9" w:rsidR="009E7279" w:rsidP="009E7279" w:rsidRDefault="009E7279" w14:paraId="17CB4986" w14:textId="39E006A6">
      <w:pPr>
        <w:rPr>
          <w:b/>
          <w:bCs/>
          <w:iCs/>
          <w:szCs w:val="22"/>
        </w:rPr>
      </w:pPr>
      <w:r w:rsidRPr="005D6CA9">
        <w:rPr>
          <w:b/>
          <w:bCs/>
          <w:iCs/>
          <w:szCs w:val="22"/>
        </w:rPr>
        <w:t>Utbildning och bakgrund</w:t>
      </w:r>
    </w:p>
    <w:p w:rsidR="009E7279" w:rsidP="009E7279" w:rsidRDefault="009E7279" w14:paraId="29CBC550" w14:textId="6D4C3ECA">
      <w:pPr>
        <w:rPr>
          <w:iCs/>
          <w:szCs w:val="22"/>
        </w:rPr>
      </w:pPr>
      <w:proofErr w:type="spellStart"/>
      <w:r w:rsidRPr="007304F2">
        <w:rPr>
          <w:iCs/>
          <w:szCs w:val="22"/>
        </w:rPr>
        <w:t>M.Sc</w:t>
      </w:r>
      <w:proofErr w:type="spellEnd"/>
      <w:r w:rsidRPr="007304F2">
        <w:rPr>
          <w:iCs/>
          <w:szCs w:val="22"/>
        </w:rPr>
        <w:t xml:space="preserve"> i fysiologi från VU University Amsterdam. </w:t>
      </w:r>
      <w:proofErr w:type="spellStart"/>
      <w:r w:rsidRPr="007304F2">
        <w:rPr>
          <w:iCs/>
          <w:szCs w:val="22"/>
        </w:rPr>
        <w:t>Dr.</w:t>
      </w:r>
      <w:r>
        <w:rPr>
          <w:iCs/>
          <w:szCs w:val="22"/>
        </w:rPr>
        <w:t>S</w:t>
      </w:r>
      <w:r w:rsidRPr="007304F2">
        <w:rPr>
          <w:iCs/>
          <w:szCs w:val="22"/>
        </w:rPr>
        <w:t>c</w:t>
      </w:r>
      <w:proofErr w:type="spellEnd"/>
      <w:r w:rsidRPr="007304F2">
        <w:rPr>
          <w:iCs/>
          <w:szCs w:val="22"/>
        </w:rPr>
        <w:t xml:space="preserve"> </w:t>
      </w:r>
      <w:r>
        <w:rPr>
          <w:iCs/>
          <w:szCs w:val="22"/>
        </w:rPr>
        <w:t xml:space="preserve">från </w:t>
      </w:r>
      <w:r w:rsidRPr="007304F2">
        <w:rPr>
          <w:iCs/>
          <w:szCs w:val="22"/>
        </w:rPr>
        <w:t xml:space="preserve">ETH Zürich </w:t>
      </w:r>
      <w:r>
        <w:rPr>
          <w:iCs/>
          <w:szCs w:val="22"/>
        </w:rPr>
        <w:t>vid</w:t>
      </w:r>
      <w:r w:rsidRPr="007304F2">
        <w:rPr>
          <w:iCs/>
          <w:szCs w:val="22"/>
        </w:rPr>
        <w:t xml:space="preserve"> </w:t>
      </w:r>
      <w:proofErr w:type="spellStart"/>
      <w:r w:rsidRPr="007304F2">
        <w:rPr>
          <w:iCs/>
          <w:szCs w:val="22"/>
        </w:rPr>
        <w:t>Faculty</w:t>
      </w:r>
      <w:proofErr w:type="spellEnd"/>
      <w:r w:rsidRPr="007304F2">
        <w:rPr>
          <w:iCs/>
          <w:szCs w:val="22"/>
        </w:rPr>
        <w:t xml:space="preserve"> </w:t>
      </w:r>
      <w:proofErr w:type="spellStart"/>
      <w:r w:rsidRPr="007304F2">
        <w:rPr>
          <w:iCs/>
          <w:szCs w:val="22"/>
        </w:rPr>
        <w:t>of</w:t>
      </w:r>
      <w:proofErr w:type="spellEnd"/>
      <w:r w:rsidRPr="007304F2">
        <w:rPr>
          <w:iCs/>
          <w:szCs w:val="22"/>
        </w:rPr>
        <w:t xml:space="preserve"> </w:t>
      </w:r>
      <w:proofErr w:type="spellStart"/>
      <w:r w:rsidRPr="007304F2">
        <w:rPr>
          <w:iCs/>
          <w:szCs w:val="22"/>
        </w:rPr>
        <w:t>Biology</w:t>
      </w:r>
      <w:proofErr w:type="spellEnd"/>
      <w:r w:rsidRPr="007304F2">
        <w:rPr>
          <w:iCs/>
          <w:szCs w:val="22"/>
        </w:rPr>
        <w:t xml:space="preserve">. </w:t>
      </w:r>
      <w:r>
        <w:rPr>
          <w:iCs/>
          <w:szCs w:val="22"/>
          <w:lang w:val="en-US"/>
        </w:rPr>
        <w:t>Niels</w:t>
      </w:r>
      <w:r w:rsidRPr="00BB77FB">
        <w:rPr>
          <w:iCs/>
          <w:szCs w:val="22"/>
          <w:lang w:val="en-US"/>
        </w:rPr>
        <w:t xml:space="preserve"> Bogerd</w:t>
      </w:r>
      <w:r w:rsidRPr="007304F2">
        <w:rPr>
          <w:iCs/>
          <w:szCs w:val="22"/>
        </w:rPr>
        <w:t xml:space="preserve"> har haft en framgångsrik akademisk karriär som forskare och föreläsare inom ergonomi och fysiologi, med befattningar vid </w:t>
      </w:r>
      <w:proofErr w:type="spellStart"/>
      <w:r w:rsidRPr="007304F2">
        <w:rPr>
          <w:iCs/>
          <w:szCs w:val="22"/>
        </w:rPr>
        <w:t>Empa</w:t>
      </w:r>
      <w:proofErr w:type="spellEnd"/>
      <w:r w:rsidRPr="007304F2">
        <w:rPr>
          <w:iCs/>
          <w:szCs w:val="22"/>
        </w:rPr>
        <w:t xml:space="preserve"> (Schweiz), University </w:t>
      </w:r>
      <w:proofErr w:type="spellStart"/>
      <w:r w:rsidRPr="007304F2">
        <w:rPr>
          <w:iCs/>
          <w:szCs w:val="22"/>
        </w:rPr>
        <w:t>of</w:t>
      </w:r>
      <w:proofErr w:type="spellEnd"/>
      <w:r w:rsidRPr="007304F2">
        <w:rPr>
          <w:iCs/>
          <w:szCs w:val="22"/>
        </w:rPr>
        <w:t xml:space="preserve"> </w:t>
      </w:r>
      <w:proofErr w:type="spellStart"/>
      <w:r w:rsidRPr="007304F2">
        <w:rPr>
          <w:iCs/>
          <w:szCs w:val="22"/>
        </w:rPr>
        <w:t>Primorska</w:t>
      </w:r>
      <w:proofErr w:type="spellEnd"/>
      <w:r w:rsidRPr="007304F2">
        <w:rPr>
          <w:iCs/>
          <w:szCs w:val="22"/>
        </w:rPr>
        <w:t xml:space="preserve"> (Slovenien) och TNO (Nederländerna). De senaste åtta åren har han främst fokuserat på att grunda, leda, investera i och ge råd till små och medelstora företag, med tidigare befattningar som COO eller CEO, bland annat hos </w:t>
      </w:r>
      <w:proofErr w:type="spellStart"/>
      <w:r w:rsidRPr="007304F2">
        <w:rPr>
          <w:iCs/>
          <w:szCs w:val="22"/>
        </w:rPr>
        <w:t>SenseGlove</w:t>
      </w:r>
      <w:proofErr w:type="spellEnd"/>
      <w:r w:rsidRPr="007304F2">
        <w:rPr>
          <w:iCs/>
          <w:szCs w:val="22"/>
        </w:rPr>
        <w:t>.</w:t>
      </w:r>
    </w:p>
    <w:p w:rsidRPr="009E7279" w:rsidR="009E7279" w:rsidP="009E7279" w:rsidRDefault="009E7279" w14:paraId="3E861BA9" w14:textId="77777777">
      <w:pPr>
        <w:rPr>
          <w:iCs/>
          <w:szCs w:val="22"/>
        </w:rPr>
      </w:pPr>
    </w:p>
    <w:p w:rsidRPr="005D6CA9" w:rsidR="009E7279" w:rsidP="009E7279" w:rsidRDefault="009E7279" w14:paraId="095D626F" w14:textId="77777777">
      <w:pPr>
        <w:rPr>
          <w:b/>
          <w:bCs/>
          <w:iCs/>
          <w:szCs w:val="22"/>
        </w:rPr>
      </w:pPr>
      <w:r w:rsidRPr="005D6CA9">
        <w:rPr>
          <w:b/>
          <w:bCs/>
          <w:iCs/>
          <w:szCs w:val="22"/>
        </w:rPr>
        <w:t>Nuvarande uppdrag</w:t>
      </w:r>
    </w:p>
    <w:p w:rsidR="009E7279" w:rsidP="009E7279" w:rsidRDefault="009E7279" w14:paraId="3C257A3A" w14:textId="252568A5">
      <w:pPr>
        <w:rPr>
          <w:iCs/>
          <w:szCs w:val="22"/>
          <w:lang w:val="en-US"/>
        </w:rPr>
      </w:pPr>
      <w:proofErr w:type="spellStart"/>
      <w:r>
        <w:rPr>
          <w:iCs/>
          <w:szCs w:val="22"/>
          <w:lang w:val="en-US"/>
        </w:rPr>
        <w:t>Ledamot</w:t>
      </w:r>
      <w:proofErr w:type="spellEnd"/>
      <w:r>
        <w:rPr>
          <w:iCs/>
          <w:szCs w:val="22"/>
          <w:lang w:val="en-US"/>
        </w:rPr>
        <w:t xml:space="preserve"> i Board of Advisors för </w:t>
      </w:r>
      <w:proofErr w:type="spellStart"/>
      <w:r>
        <w:rPr>
          <w:iCs/>
          <w:szCs w:val="22"/>
          <w:lang w:val="en-US"/>
        </w:rPr>
        <w:t>flertalet</w:t>
      </w:r>
      <w:proofErr w:type="spellEnd"/>
      <w:r>
        <w:rPr>
          <w:iCs/>
          <w:szCs w:val="22"/>
          <w:lang w:val="en-US"/>
        </w:rPr>
        <w:t xml:space="preserve"> SMEs, </w:t>
      </w:r>
      <w:proofErr w:type="spellStart"/>
      <w:r>
        <w:rPr>
          <w:iCs/>
          <w:szCs w:val="22"/>
          <w:lang w:val="en-US"/>
        </w:rPr>
        <w:t>t.ex</w:t>
      </w:r>
      <w:proofErr w:type="spellEnd"/>
      <w:r>
        <w:rPr>
          <w:iCs/>
          <w:szCs w:val="22"/>
          <w:lang w:val="en-US"/>
        </w:rPr>
        <w:t xml:space="preserve">. </w:t>
      </w:r>
      <w:proofErr w:type="spellStart"/>
      <w:r>
        <w:rPr>
          <w:iCs/>
          <w:szCs w:val="22"/>
          <w:lang w:val="en-US"/>
        </w:rPr>
        <w:t>SenseGlove</w:t>
      </w:r>
      <w:proofErr w:type="spellEnd"/>
      <w:r w:rsidR="00E81B96">
        <w:rPr>
          <w:iCs/>
          <w:szCs w:val="22"/>
          <w:lang w:val="en-US"/>
        </w:rPr>
        <w:t>.</w:t>
      </w:r>
    </w:p>
    <w:p w:rsidR="009E7279" w:rsidP="009E7279" w:rsidRDefault="009E7279" w14:paraId="04CEDC50" w14:textId="272C478D">
      <w:pPr>
        <w:rPr>
          <w:iCs/>
          <w:szCs w:val="22"/>
          <w:lang w:val="en-US"/>
        </w:rPr>
      </w:pPr>
      <w:r>
        <w:rPr>
          <w:iCs/>
          <w:szCs w:val="22"/>
          <w:lang w:val="en-US"/>
        </w:rPr>
        <w:t xml:space="preserve">Managing Partner </w:t>
      </w:r>
      <w:proofErr w:type="spellStart"/>
      <w:r>
        <w:rPr>
          <w:iCs/>
          <w:szCs w:val="22"/>
          <w:lang w:val="en-US"/>
        </w:rPr>
        <w:t>i</w:t>
      </w:r>
      <w:proofErr w:type="spellEnd"/>
      <w:r>
        <w:rPr>
          <w:iCs/>
          <w:szCs w:val="22"/>
          <w:lang w:val="en-US"/>
        </w:rPr>
        <w:t xml:space="preserve"> </w:t>
      </w:r>
      <w:proofErr w:type="spellStart"/>
      <w:r>
        <w:rPr>
          <w:iCs/>
          <w:szCs w:val="22"/>
          <w:lang w:val="en-US"/>
        </w:rPr>
        <w:t>ett</w:t>
      </w:r>
      <w:proofErr w:type="spellEnd"/>
      <w:r>
        <w:rPr>
          <w:iCs/>
          <w:szCs w:val="22"/>
          <w:lang w:val="en-US"/>
        </w:rPr>
        <w:t xml:space="preserve"> </w:t>
      </w:r>
      <w:proofErr w:type="spellStart"/>
      <w:r>
        <w:rPr>
          <w:iCs/>
          <w:szCs w:val="22"/>
          <w:lang w:val="en-US"/>
        </w:rPr>
        <w:t>familjeföretag</w:t>
      </w:r>
      <w:proofErr w:type="spellEnd"/>
      <w:r w:rsidR="00E81B96">
        <w:rPr>
          <w:iCs/>
          <w:szCs w:val="22"/>
          <w:lang w:val="en-US"/>
        </w:rPr>
        <w:t>.</w:t>
      </w:r>
    </w:p>
    <w:p w:rsidR="009E7279" w:rsidP="009E7279" w:rsidRDefault="009E7279" w14:paraId="7CB1ACF7" w14:textId="68C1BC3E">
      <w:pPr>
        <w:rPr>
          <w:iCs/>
          <w:szCs w:val="22"/>
          <w:lang w:val="en-US"/>
        </w:rPr>
      </w:pPr>
      <w:proofErr w:type="spellStart"/>
      <w:r>
        <w:rPr>
          <w:iCs/>
          <w:szCs w:val="22"/>
          <w:lang w:val="en-US"/>
        </w:rPr>
        <w:t>Rådgivare</w:t>
      </w:r>
      <w:proofErr w:type="spellEnd"/>
      <w:r>
        <w:rPr>
          <w:iCs/>
          <w:szCs w:val="22"/>
          <w:lang w:val="en-US"/>
        </w:rPr>
        <w:t xml:space="preserve"> </w:t>
      </w:r>
      <w:proofErr w:type="spellStart"/>
      <w:r>
        <w:rPr>
          <w:iCs/>
          <w:szCs w:val="22"/>
          <w:lang w:val="en-US"/>
        </w:rPr>
        <w:t>åt</w:t>
      </w:r>
      <w:proofErr w:type="spellEnd"/>
      <w:r>
        <w:rPr>
          <w:iCs/>
          <w:szCs w:val="22"/>
          <w:lang w:val="en-US"/>
        </w:rPr>
        <w:t xml:space="preserve"> SMEs </w:t>
      </w:r>
      <w:proofErr w:type="spellStart"/>
      <w:r>
        <w:rPr>
          <w:iCs/>
          <w:szCs w:val="22"/>
          <w:lang w:val="en-US"/>
        </w:rPr>
        <w:t>och</w:t>
      </w:r>
      <w:proofErr w:type="spellEnd"/>
      <w:r>
        <w:rPr>
          <w:iCs/>
          <w:szCs w:val="22"/>
          <w:lang w:val="en-US"/>
        </w:rPr>
        <w:t xml:space="preserve"> </w:t>
      </w:r>
      <w:proofErr w:type="spellStart"/>
      <w:r>
        <w:rPr>
          <w:iCs/>
          <w:szCs w:val="22"/>
          <w:lang w:val="en-US"/>
        </w:rPr>
        <w:t>investerare</w:t>
      </w:r>
      <w:proofErr w:type="spellEnd"/>
      <w:r w:rsidR="00E81B96">
        <w:rPr>
          <w:iCs/>
          <w:szCs w:val="22"/>
          <w:lang w:val="en-US"/>
        </w:rPr>
        <w:t>.</w:t>
      </w:r>
    </w:p>
    <w:p w:rsidRPr="009E7279" w:rsidR="009E7279" w:rsidP="009E7279" w:rsidRDefault="009E7279" w14:paraId="38E82A77" w14:textId="77777777">
      <w:pPr>
        <w:rPr>
          <w:iCs/>
          <w:szCs w:val="22"/>
          <w:lang w:val="en-US"/>
        </w:rPr>
      </w:pPr>
    </w:p>
    <w:p w:rsidR="009E7279" w:rsidP="009E7279" w:rsidRDefault="009E7279" w14:paraId="47457D89" w14:textId="77777777">
      <w:pPr>
        <w:rPr>
          <w:b/>
          <w:bCs/>
          <w:iCs/>
          <w:szCs w:val="22"/>
        </w:rPr>
      </w:pPr>
      <w:r>
        <w:rPr>
          <w:b/>
          <w:bCs/>
          <w:iCs/>
          <w:szCs w:val="22"/>
        </w:rPr>
        <w:t>Tidigare uppdrag</w:t>
      </w:r>
    </w:p>
    <w:p w:rsidRPr="00D23DAA" w:rsidR="009E7279" w:rsidP="009E7279" w:rsidRDefault="009E7279" w14:paraId="706015E5" w14:textId="4D1AAFC2">
      <w:pPr>
        <w:rPr>
          <w:iCs/>
          <w:szCs w:val="22"/>
        </w:rPr>
      </w:pPr>
      <w:r w:rsidRPr="00D23DAA">
        <w:rPr>
          <w:iCs/>
          <w:szCs w:val="22"/>
        </w:rPr>
        <w:t xml:space="preserve">Medgrundare av små och medelstora företag med befattningar som COO eller CEO, t.ex. </w:t>
      </w:r>
      <w:proofErr w:type="spellStart"/>
      <w:r w:rsidRPr="00D23DAA">
        <w:rPr>
          <w:iCs/>
          <w:szCs w:val="22"/>
        </w:rPr>
        <w:t>SenseGlove</w:t>
      </w:r>
      <w:proofErr w:type="spellEnd"/>
      <w:r w:rsidR="00E81B96">
        <w:rPr>
          <w:iCs/>
          <w:szCs w:val="22"/>
        </w:rPr>
        <w:t>.</w:t>
      </w:r>
    </w:p>
    <w:p w:rsidRPr="00D23DAA" w:rsidR="009E7279" w:rsidP="009E7279" w:rsidRDefault="009E7279" w14:paraId="3134D6AC" w14:textId="6B5F966C">
      <w:pPr>
        <w:rPr>
          <w:iCs/>
          <w:szCs w:val="22"/>
        </w:rPr>
      </w:pPr>
      <w:r w:rsidRPr="00D23DAA">
        <w:rPr>
          <w:iCs/>
          <w:szCs w:val="22"/>
        </w:rPr>
        <w:t xml:space="preserve">Forskare och föreläsare inom ergonomi och fysiologi med befattningar vid </w:t>
      </w:r>
      <w:proofErr w:type="spellStart"/>
      <w:r w:rsidRPr="00D23DAA">
        <w:rPr>
          <w:iCs/>
          <w:szCs w:val="22"/>
        </w:rPr>
        <w:t>Empa</w:t>
      </w:r>
      <w:proofErr w:type="spellEnd"/>
      <w:r w:rsidRPr="00D23DAA">
        <w:rPr>
          <w:iCs/>
          <w:szCs w:val="22"/>
        </w:rPr>
        <w:t xml:space="preserve"> (Schweiz), University </w:t>
      </w:r>
      <w:proofErr w:type="spellStart"/>
      <w:r w:rsidRPr="00D23DAA">
        <w:rPr>
          <w:iCs/>
          <w:szCs w:val="22"/>
        </w:rPr>
        <w:t>of</w:t>
      </w:r>
      <w:proofErr w:type="spellEnd"/>
      <w:r w:rsidRPr="00D23DAA">
        <w:rPr>
          <w:iCs/>
          <w:szCs w:val="22"/>
        </w:rPr>
        <w:t xml:space="preserve"> </w:t>
      </w:r>
      <w:proofErr w:type="spellStart"/>
      <w:r w:rsidRPr="00D23DAA">
        <w:rPr>
          <w:iCs/>
          <w:szCs w:val="22"/>
        </w:rPr>
        <w:t>Primorska</w:t>
      </w:r>
      <w:proofErr w:type="spellEnd"/>
      <w:r w:rsidRPr="00D23DAA">
        <w:rPr>
          <w:iCs/>
          <w:szCs w:val="22"/>
        </w:rPr>
        <w:t xml:space="preserve"> (Slovenien) och TNO (Nederländerna)</w:t>
      </w:r>
      <w:r w:rsidR="00E81B96">
        <w:rPr>
          <w:iCs/>
          <w:szCs w:val="22"/>
        </w:rPr>
        <w:t>.</w:t>
      </w:r>
    </w:p>
    <w:p w:rsidR="009E7279" w:rsidP="009E7279" w:rsidRDefault="009E7279" w14:paraId="0009DFE9" w14:textId="13D58F81">
      <w:pPr>
        <w:rPr>
          <w:iCs/>
          <w:szCs w:val="22"/>
        </w:rPr>
      </w:pPr>
      <w:proofErr w:type="spellStart"/>
      <w:r w:rsidRPr="00D23DAA">
        <w:rPr>
          <w:iCs/>
          <w:szCs w:val="22"/>
        </w:rPr>
        <w:t>Dr.Sc</w:t>
      </w:r>
      <w:proofErr w:type="spellEnd"/>
      <w:r w:rsidRPr="00D23DAA">
        <w:rPr>
          <w:iCs/>
          <w:szCs w:val="22"/>
        </w:rPr>
        <w:t xml:space="preserve"> från ETH Zürich vid </w:t>
      </w:r>
      <w:proofErr w:type="spellStart"/>
      <w:r>
        <w:rPr>
          <w:iCs/>
          <w:szCs w:val="22"/>
        </w:rPr>
        <w:t>Faculty</w:t>
      </w:r>
      <w:proofErr w:type="spellEnd"/>
      <w:r>
        <w:rPr>
          <w:iCs/>
          <w:szCs w:val="22"/>
        </w:rPr>
        <w:t xml:space="preserve"> </w:t>
      </w:r>
      <w:proofErr w:type="spellStart"/>
      <w:r>
        <w:rPr>
          <w:iCs/>
          <w:szCs w:val="22"/>
        </w:rPr>
        <w:t>of</w:t>
      </w:r>
      <w:proofErr w:type="spellEnd"/>
      <w:r>
        <w:rPr>
          <w:iCs/>
          <w:szCs w:val="22"/>
        </w:rPr>
        <w:t xml:space="preserve"> </w:t>
      </w:r>
      <w:proofErr w:type="spellStart"/>
      <w:r>
        <w:rPr>
          <w:iCs/>
          <w:szCs w:val="22"/>
        </w:rPr>
        <w:t>Biology</w:t>
      </w:r>
      <w:proofErr w:type="spellEnd"/>
      <w:r w:rsidR="00E81B96">
        <w:rPr>
          <w:iCs/>
          <w:szCs w:val="22"/>
        </w:rPr>
        <w:t>.</w:t>
      </w:r>
    </w:p>
    <w:p w:rsidRPr="009E7279" w:rsidR="009E7279" w:rsidP="009E7279" w:rsidRDefault="009E7279" w14:paraId="3E5C7851" w14:textId="77777777">
      <w:pPr>
        <w:rPr>
          <w:iCs/>
          <w:szCs w:val="22"/>
        </w:rPr>
      </w:pPr>
    </w:p>
    <w:p w:rsidRPr="005D6CA9" w:rsidR="009E7279" w:rsidP="009E7279" w:rsidRDefault="009E7279" w14:paraId="15DF8C5E" w14:textId="77777777">
      <w:pPr>
        <w:rPr>
          <w:b/>
          <w:bCs/>
          <w:iCs/>
          <w:szCs w:val="22"/>
        </w:rPr>
      </w:pPr>
      <w:r w:rsidRPr="005D6CA9">
        <w:rPr>
          <w:b/>
          <w:bCs/>
          <w:iCs/>
          <w:szCs w:val="22"/>
        </w:rPr>
        <w:t>Aktieinnehav i Bolaget, inklusive närstående fysisk och juridisk person</w:t>
      </w:r>
    </w:p>
    <w:p w:rsidRPr="005D6CA9" w:rsidR="009E7279" w:rsidP="009E7279" w:rsidRDefault="009E7279" w14:paraId="1B4E6B29" w14:textId="77777777">
      <w:pPr>
        <w:rPr>
          <w:iCs/>
          <w:szCs w:val="22"/>
          <w:lang w:val="en-US"/>
        </w:rPr>
      </w:pPr>
      <w:r w:rsidRPr="007304F2">
        <w:rPr>
          <w:iCs/>
          <w:szCs w:val="22"/>
          <w:lang w:val="en-US"/>
        </w:rPr>
        <w:t>76</w:t>
      </w:r>
      <w:r>
        <w:rPr>
          <w:iCs/>
          <w:szCs w:val="22"/>
          <w:lang w:val="en-US"/>
        </w:rPr>
        <w:t xml:space="preserve"> </w:t>
      </w:r>
      <w:r w:rsidRPr="007304F2">
        <w:rPr>
          <w:iCs/>
          <w:szCs w:val="22"/>
          <w:lang w:val="en-US"/>
        </w:rPr>
        <w:t>864</w:t>
      </w:r>
      <w:r>
        <w:rPr>
          <w:iCs/>
          <w:szCs w:val="22"/>
          <w:lang w:val="en-US"/>
        </w:rPr>
        <w:t xml:space="preserve"> </w:t>
      </w:r>
      <w:r w:rsidRPr="007304F2">
        <w:rPr>
          <w:iCs/>
          <w:szCs w:val="22"/>
          <w:lang w:val="en-US"/>
        </w:rPr>
        <w:t>948</w:t>
      </w:r>
      <w:r>
        <w:rPr>
          <w:iCs/>
          <w:szCs w:val="22"/>
          <w:lang w:val="en-US"/>
        </w:rPr>
        <w:t xml:space="preserve"> B-</w:t>
      </w:r>
      <w:proofErr w:type="spellStart"/>
      <w:r>
        <w:rPr>
          <w:iCs/>
          <w:szCs w:val="22"/>
          <w:lang w:val="en-US"/>
        </w:rPr>
        <w:t>aktier</w:t>
      </w:r>
      <w:proofErr w:type="spellEnd"/>
      <w:r>
        <w:rPr>
          <w:iCs/>
          <w:szCs w:val="22"/>
          <w:lang w:val="en-US"/>
        </w:rPr>
        <w:t xml:space="preserve"> </w:t>
      </w:r>
      <w:proofErr w:type="spellStart"/>
      <w:r>
        <w:rPr>
          <w:iCs/>
          <w:szCs w:val="22"/>
          <w:lang w:val="en-US"/>
        </w:rPr>
        <w:t>och</w:t>
      </w:r>
      <w:proofErr w:type="spellEnd"/>
      <w:r>
        <w:rPr>
          <w:iCs/>
          <w:szCs w:val="22"/>
          <w:lang w:val="en-US"/>
        </w:rPr>
        <w:t xml:space="preserve"> 57 187 063 </w:t>
      </w:r>
      <w:proofErr w:type="spellStart"/>
      <w:r>
        <w:rPr>
          <w:iCs/>
          <w:szCs w:val="22"/>
          <w:lang w:val="en-US"/>
        </w:rPr>
        <w:t>teckningsoptioner</w:t>
      </w:r>
      <w:proofErr w:type="spellEnd"/>
      <w:r>
        <w:rPr>
          <w:iCs/>
          <w:szCs w:val="22"/>
          <w:lang w:val="en-US"/>
        </w:rPr>
        <w:t xml:space="preserve"> av </w:t>
      </w:r>
      <w:proofErr w:type="spellStart"/>
      <w:r>
        <w:rPr>
          <w:iCs/>
          <w:szCs w:val="22"/>
          <w:lang w:val="en-US"/>
        </w:rPr>
        <w:t>serie</w:t>
      </w:r>
      <w:proofErr w:type="spellEnd"/>
      <w:r>
        <w:rPr>
          <w:iCs/>
          <w:szCs w:val="22"/>
          <w:lang w:val="en-US"/>
        </w:rPr>
        <w:t xml:space="preserve"> TO 4 B.</w:t>
      </w:r>
    </w:p>
    <w:p w:rsidR="009E7279" w:rsidP="009E7279" w:rsidRDefault="009E7279" w14:paraId="131A3F1C" w14:textId="77777777">
      <w:pPr>
        <w:rPr>
          <w:i/>
          <w:szCs w:val="22"/>
          <w:lang w:val="en-US"/>
        </w:rPr>
      </w:pPr>
    </w:p>
    <w:p w:rsidRPr="0075541A" w:rsidR="009E7279" w:rsidP="009E7279" w:rsidRDefault="009E7279" w14:paraId="66B17366" w14:textId="3A3B618D">
      <w:pPr>
        <w:rPr>
          <w:b/>
          <w:bCs/>
        </w:rPr>
      </w:pPr>
      <w:r w:rsidRPr="0075541A">
        <w:rPr>
          <w:b/>
          <w:bCs/>
        </w:rPr>
        <w:t>Oberoende</w:t>
      </w:r>
    </w:p>
    <w:p w:rsidR="009E7279" w:rsidP="009E7279" w:rsidRDefault="009E7279" w14:paraId="0E3E1B22" w14:textId="7FA3A1CB">
      <w:pPr>
        <w:rPr>
          <w:b/>
          <w:bCs/>
        </w:rPr>
      </w:pPr>
      <w:bookmarkStart w:name="_Hlk159932330" w:id="16"/>
      <w:bookmarkStart w:name="_Hlk205884984" w:id="17"/>
      <w:r>
        <w:rPr>
          <w:iCs/>
          <w:szCs w:val="22"/>
          <w:lang w:val="en-US"/>
        </w:rPr>
        <w:t>Niels</w:t>
      </w:r>
      <w:r w:rsidRPr="00BB77FB">
        <w:rPr>
          <w:iCs/>
          <w:szCs w:val="22"/>
          <w:lang w:val="en-US"/>
        </w:rPr>
        <w:t xml:space="preserve"> Bogerd</w:t>
      </w:r>
      <w:r w:rsidRPr="0075541A">
        <w:t xml:space="preserve"> är att anse som oberoende i förhållande till </w:t>
      </w:r>
      <w:r w:rsidRPr="0075541A">
        <w:rPr>
          <w:rFonts w:eastAsia="MS PMincho"/>
          <w:color w:val="000000"/>
          <w:szCs w:val="22"/>
          <w:lang w:eastAsia="sv-SE"/>
          <w14:textFill>
            <w14:solidFill>
              <w14:srgbClr w14:val="000000">
                <w14:lumMod w14:val="75000"/>
              </w14:srgbClr>
            </w14:solidFill>
          </w14:textFill>
        </w:rPr>
        <w:t>Bolaget</w:t>
      </w:r>
      <w:r>
        <w:rPr>
          <w:rFonts w:eastAsia="MS PMincho"/>
          <w:color w:val="000000"/>
          <w:szCs w:val="22"/>
          <w:lang w:eastAsia="sv-SE"/>
          <w14:textFill>
            <w14:solidFill>
              <w14:srgbClr w14:val="000000">
                <w14:lumMod w14:val="75000"/>
              </w14:srgbClr>
            </w14:solidFill>
          </w14:textFill>
        </w:rPr>
        <w:t xml:space="preserve"> och</w:t>
      </w:r>
      <w:r w:rsidRPr="0075541A">
        <w:rPr>
          <w:rFonts w:eastAsia="MS PMincho"/>
          <w:color w:val="000000"/>
          <w:szCs w:val="22"/>
          <w:lang w:eastAsia="sv-SE"/>
          <w14:textFill>
            <w14:solidFill>
              <w14:srgbClr w14:val="000000">
                <w14:lumMod w14:val="75000"/>
              </w14:srgbClr>
            </w14:solidFill>
          </w14:textFill>
        </w:rPr>
        <w:t xml:space="preserve"> bolagsledningen </w:t>
      </w:r>
      <w:r>
        <w:rPr>
          <w:rFonts w:eastAsia="MS PMincho"/>
          <w:color w:val="000000"/>
          <w:szCs w:val="22"/>
          <w:lang w:eastAsia="sv-SE"/>
          <w14:textFill>
            <w14:solidFill>
              <w14:srgbClr w14:val="000000">
                <w14:lumMod w14:val="75000"/>
              </w14:srgbClr>
            </w14:solidFill>
          </w14:textFill>
        </w:rPr>
        <w:t>samt beroende i förhållande</w:t>
      </w:r>
      <w:r w:rsidRPr="0075541A">
        <w:rPr>
          <w:rFonts w:eastAsia="MS PMincho"/>
          <w:color w:val="000000"/>
          <w:szCs w:val="22"/>
          <w:lang w:eastAsia="sv-SE"/>
          <w14:textFill>
            <w14:solidFill>
              <w14:srgbClr w14:val="000000">
                <w14:lumMod w14:val="75000"/>
              </w14:srgbClr>
            </w14:solidFill>
          </w14:textFill>
        </w:rPr>
        <w:t xml:space="preserve"> till </w:t>
      </w:r>
      <w:r>
        <w:rPr>
          <w:rFonts w:eastAsia="MS PMincho"/>
          <w:color w:val="000000"/>
          <w:szCs w:val="22"/>
          <w:lang w:eastAsia="sv-SE"/>
          <w14:textFill>
            <w14:solidFill>
              <w14:srgbClr w14:val="000000">
                <w14:lumMod w14:val="75000"/>
              </w14:srgbClr>
            </w14:solidFill>
          </w14:textFill>
        </w:rPr>
        <w:t xml:space="preserve">Bolagets </w:t>
      </w:r>
      <w:r w:rsidRPr="0075541A">
        <w:rPr>
          <w:rFonts w:eastAsia="MS PMincho"/>
          <w:color w:val="000000"/>
          <w:szCs w:val="22"/>
          <w:lang w:eastAsia="sv-SE"/>
          <w14:textFill>
            <w14:solidFill>
              <w14:srgbClr w14:val="000000">
                <w14:lumMod w14:val="75000"/>
              </w14:srgbClr>
            </w14:solidFill>
          </w14:textFill>
        </w:rPr>
        <w:t>större aktieägare</w:t>
      </w:r>
      <w:r w:rsidRPr="0075541A">
        <w:t>.</w:t>
      </w:r>
      <w:bookmarkEnd w:id="16"/>
      <w:bookmarkEnd w:id="17"/>
    </w:p>
    <w:p w:rsidRPr="009E7279" w:rsidR="009E7279" w:rsidP="009E7279" w:rsidRDefault="009E7279" w14:paraId="2DE80CAF" w14:textId="77777777">
      <w:pPr>
        <w:rPr>
          <w:b/>
          <w:bCs/>
        </w:rPr>
      </w:pPr>
    </w:p>
    <w:p w:rsidR="009E7279" w:rsidP="009E7279" w:rsidRDefault="009E7279" w14:paraId="154FD659" w14:textId="62A27A63">
      <w:pPr>
        <w:spacing w:after="180"/>
        <w:rPr>
          <w:iCs/>
          <w:szCs w:val="22"/>
          <w:lang w:val="en-US"/>
        </w:rPr>
      </w:pPr>
      <w:proofErr w:type="spellStart"/>
      <w:r>
        <w:rPr>
          <w:b/>
          <w:bCs/>
          <w:iCs/>
          <w:szCs w:val="22"/>
          <w:lang w:val="en-US"/>
        </w:rPr>
        <w:t>Namn</w:t>
      </w:r>
      <w:proofErr w:type="spellEnd"/>
      <w:r>
        <w:rPr>
          <w:b/>
          <w:bCs/>
          <w:iCs/>
          <w:szCs w:val="22"/>
          <w:lang w:val="en-US"/>
        </w:rPr>
        <w:t xml:space="preserve">: </w:t>
      </w:r>
      <w:r>
        <w:rPr>
          <w:iCs/>
          <w:szCs w:val="22"/>
          <w:lang w:val="en-US"/>
        </w:rPr>
        <w:t xml:space="preserve">Fredrik </w:t>
      </w:r>
      <w:proofErr w:type="spellStart"/>
      <w:r>
        <w:rPr>
          <w:iCs/>
          <w:szCs w:val="22"/>
          <w:lang w:val="en-US"/>
        </w:rPr>
        <w:t>Alpsten</w:t>
      </w:r>
      <w:proofErr w:type="spellEnd"/>
    </w:p>
    <w:p w:rsidRPr="005D6CA9" w:rsidR="009E7279" w:rsidP="009E7279" w:rsidRDefault="009E7279" w14:paraId="32DED466" w14:textId="77777777">
      <w:pPr>
        <w:rPr>
          <w:b/>
          <w:bCs/>
          <w:iCs/>
          <w:szCs w:val="22"/>
        </w:rPr>
      </w:pPr>
      <w:r w:rsidRPr="005D6CA9">
        <w:rPr>
          <w:b/>
          <w:bCs/>
          <w:iCs/>
          <w:szCs w:val="22"/>
        </w:rPr>
        <w:t>Födelseår</w:t>
      </w:r>
    </w:p>
    <w:p w:rsidRPr="005D6CA9" w:rsidR="009E7279" w:rsidP="009E7279" w:rsidRDefault="00902395" w14:paraId="3CE9BF08" w14:textId="3F6D1302">
      <w:pPr>
        <w:spacing w:after="180"/>
        <w:rPr>
          <w:iCs/>
          <w:szCs w:val="22"/>
          <w:lang w:val="en-US"/>
        </w:rPr>
      </w:pPr>
      <w:r>
        <w:rPr>
          <w:iCs/>
          <w:szCs w:val="22"/>
          <w:lang w:val="en-US"/>
        </w:rPr>
        <w:t>1966</w:t>
      </w:r>
    </w:p>
    <w:p w:rsidRPr="009E7279" w:rsidR="009E7279" w:rsidP="009E7279" w:rsidRDefault="009E7279" w14:paraId="7A658653" w14:textId="23DF12E5">
      <w:pPr>
        <w:rPr>
          <w:b/>
          <w:bCs/>
          <w:iCs/>
          <w:szCs w:val="22"/>
        </w:rPr>
      </w:pPr>
      <w:r w:rsidRPr="005D6CA9">
        <w:rPr>
          <w:b/>
          <w:bCs/>
          <w:iCs/>
          <w:szCs w:val="22"/>
        </w:rPr>
        <w:t>Nationalitet</w:t>
      </w:r>
    </w:p>
    <w:p w:rsidR="009E7279" w:rsidP="009E7279" w:rsidRDefault="009E7279" w14:paraId="2E18B55B" w14:textId="4DE8DAF3">
      <w:pPr>
        <w:rPr>
          <w:iCs/>
          <w:szCs w:val="22"/>
          <w:lang w:val="en-US"/>
        </w:rPr>
      </w:pPr>
      <w:r>
        <w:rPr>
          <w:iCs/>
          <w:szCs w:val="22"/>
          <w:lang w:val="en-US"/>
        </w:rPr>
        <w:t>Sverige</w:t>
      </w:r>
    </w:p>
    <w:p w:rsidRPr="009E7279" w:rsidR="009E7279" w:rsidP="009E7279" w:rsidRDefault="009E7279" w14:paraId="09EAAB02" w14:textId="77777777">
      <w:pPr>
        <w:rPr>
          <w:iCs/>
          <w:szCs w:val="22"/>
          <w:lang w:val="en-US"/>
        </w:rPr>
      </w:pPr>
    </w:p>
    <w:p w:rsidRPr="005D6CA9" w:rsidR="009E7279" w:rsidP="009E7279" w:rsidRDefault="009E7279" w14:paraId="04F2374F" w14:textId="77777777">
      <w:pPr>
        <w:rPr>
          <w:b/>
          <w:bCs/>
          <w:iCs/>
          <w:szCs w:val="22"/>
        </w:rPr>
      </w:pPr>
      <w:r w:rsidRPr="005D6CA9">
        <w:rPr>
          <w:b/>
          <w:bCs/>
          <w:iCs/>
          <w:szCs w:val="22"/>
        </w:rPr>
        <w:t>Utbildning och bakgrund</w:t>
      </w:r>
    </w:p>
    <w:p w:rsidRPr="007304F2" w:rsidR="009E7279" w:rsidP="009E7279" w:rsidRDefault="00902395" w14:paraId="541F8E15" w14:textId="347BAF8C">
      <w:pPr>
        <w:rPr>
          <w:iCs/>
          <w:szCs w:val="22"/>
        </w:rPr>
      </w:pPr>
      <w:proofErr w:type="spellStart"/>
      <w:r w:rsidRPr="00902395">
        <w:rPr>
          <w:iCs/>
          <w:szCs w:val="22"/>
          <w:lang w:val="en-US"/>
        </w:rPr>
        <w:t>Civilekonom</w:t>
      </w:r>
      <w:proofErr w:type="spellEnd"/>
      <w:r w:rsidRPr="00902395">
        <w:rPr>
          <w:iCs/>
          <w:szCs w:val="22"/>
          <w:lang w:val="en-US"/>
        </w:rPr>
        <w:t xml:space="preserve">, </w:t>
      </w:r>
      <w:proofErr w:type="spellStart"/>
      <w:r w:rsidRPr="00902395">
        <w:rPr>
          <w:iCs/>
          <w:szCs w:val="22"/>
          <w:lang w:val="en-US"/>
        </w:rPr>
        <w:t>Handelshögskolan</w:t>
      </w:r>
      <w:proofErr w:type="spellEnd"/>
      <w:r w:rsidRPr="00902395">
        <w:rPr>
          <w:iCs/>
          <w:szCs w:val="22"/>
          <w:lang w:val="en-US"/>
        </w:rPr>
        <w:t xml:space="preserve"> </w:t>
      </w:r>
      <w:proofErr w:type="spellStart"/>
      <w:r w:rsidRPr="00902395">
        <w:rPr>
          <w:iCs/>
          <w:szCs w:val="22"/>
          <w:lang w:val="en-US"/>
        </w:rPr>
        <w:t>i</w:t>
      </w:r>
      <w:proofErr w:type="spellEnd"/>
      <w:r w:rsidRPr="00902395">
        <w:rPr>
          <w:iCs/>
          <w:szCs w:val="22"/>
          <w:lang w:val="en-US"/>
        </w:rPr>
        <w:t xml:space="preserve"> Stockholm.</w:t>
      </w:r>
    </w:p>
    <w:p w:rsidR="009E7279" w:rsidP="009E7279" w:rsidRDefault="009E7279" w14:paraId="0AB942F8" w14:textId="77777777">
      <w:pPr>
        <w:rPr>
          <w:i/>
          <w:szCs w:val="22"/>
          <w:lang w:val="en-US"/>
        </w:rPr>
      </w:pPr>
    </w:p>
    <w:p w:rsidRPr="005D6CA9" w:rsidR="009E7279" w:rsidP="009E7279" w:rsidRDefault="009E7279" w14:paraId="19765901" w14:textId="4A85D13F">
      <w:pPr>
        <w:rPr>
          <w:b/>
          <w:bCs/>
          <w:iCs/>
          <w:szCs w:val="22"/>
        </w:rPr>
      </w:pPr>
      <w:r w:rsidRPr="005D6CA9">
        <w:rPr>
          <w:b/>
          <w:bCs/>
          <w:iCs/>
          <w:szCs w:val="22"/>
        </w:rPr>
        <w:t>Nuvarande uppdrag</w:t>
      </w:r>
    </w:p>
    <w:p w:rsidR="009E7279" w:rsidP="009E7279" w:rsidRDefault="00902395" w14:paraId="03EA66B7" w14:textId="357DA821">
      <w:pPr>
        <w:rPr>
          <w:iCs/>
          <w:szCs w:val="22"/>
          <w:lang w:val="en-US"/>
        </w:rPr>
      </w:pPr>
      <w:proofErr w:type="spellStart"/>
      <w:r w:rsidRPr="00902395">
        <w:rPr>
          <w:iCs/>
          <w:szCs w:val="22"/>
          <w:lang w:val="en-US"/>
        </w:rPr>
        <w:t>Styrelseordförande</w:t>
      </w:r>
      <w:proofErr w:type="spellEnd"/>
      <w:r w:rsidRPr="00902395">
        <w:rPr>
          <w:iCs/>
          <w:szCs w:val="22"/>
          <w:lang w:val="en-US"/>
        </w:rPr>
        <w:t xml:space="preserve"> </w:t>
      </w:r>
      <w:proofErr w:type="spellStart"/>
      <w:r w:rsidRPr="00902395">
        <w:rPr>
          <w:iCs/>
          <w:szCs w:val="22"/>
          <w:lang w:val="en-US"/>
        </w:rPr>
        <w:t>i</w:t>
      </w:r>
      <w:proofErr w:type="spellEnd"/>
      <w:r w:rsidRPr="00902395">
        <w:rPr>
          <w:iCs/>
          <w:szCs w:val="22"/>
          <w:lang w:val="en-US"/>
        </w:rPr>
        <w:t xml:space="preserve"> </w:t>
      </w:r>
      <w:proofErr w:type="spellStart"/>
      <w:r w:rsidRPr="00902395">
        <w:rPr>
          <w:iCs/>
          <w:szCs w:val="22"/>
          <w:lang w:val="en-US"/>
        </w:rPr>
        <w:t>Prolight</w:t>
      </w:r>
      <w:proofErr w:type="spellEnd"/>
      <w:r w:rsidRPr="00902395">
        <w:rPr>
          <w:iCs/>
          <w:szCs w:val="22"/>
          <w:lang w:val="en-US"/>
        </w:rPr>
        <w:t xml:space="preserve"> Diagnostics AB, </w:t>
      </w:r>
      <w:proofErr w:type="spellStart"/>
      <w:r w:rsidRPr="00902395">
        <w:rPr>
          <w:iCs/>
          <w:szCs w:val="22"/>
          <w:lang w:val="en-US"/>
        </w:rPr>
        <w:t>styrelseledamot</w:t>
      </w:r>
      <w:proofErr w:type="spellEnd"/>
      <w:r w:rsidRPr="00902395">
        <w:rPr>
          <w:iCs/>
          <w:szCs w:val="22"/>
          <w:lang w:val="en-US"/>
        </w:rPr>
        <w:t xml:space="preserve"> </w:t>
      </w:r>
      <w:proofErr w:type="spellStart"/>
      <w:r w:rsidRPr="00902395">
        <w:rPr>
          <w:iCs/>
          <w:szCs w:val="22"/>
          <w:lang w:val="en-US"/>
        </w:rPr>
        <w:t>i</w:t>
      </w:r>
      <w:proofErr w:type="spellEnd"/>
      <w:r w:rsidRPr="00902395">
        <w:rPr>
          <w:iCs/>
          <w:szCs w:val="22"/>
          <w:lang w:val="en-US"/>
        </w:rPr>
        <w:t xml:space="preserve"> </w:t>
      </w:r>
      <w:proofErr w:type="spellStart"/>
      <w:r w:rsidRPr="00902395">
        <w:rPr>
          <w:iCs/>
          <w:szCs w:val="22"/>
          <w:lang w:val="en-US"/>
        </w:rPr>
        <w:t>Njuice</w:t>
      </w:r>
      <w:proofErr w:type="spellEnd"/>
      <w:r w:rsidRPr="00902395">
        <w:rPr>
          <w:iCs/>
          <w:szCs w:val="22"/>
          <w:lang w:val="en-US"/>
        </w:rPr>
        <w:t xml:space="preserve"> AB </w:t>
      </w:r>
      <w:proofErr w:type="spellStart"/>
      <w:r w:rsidRPr="00902395">
        <w:rPr>
          <w:iCs/>
          <w:szCs w:val="22"/>
          <w:lang w:val="en-US"/>
        </w:rPr>
        <w:t>samt</w:t>
      </w:r>
      <w:proofErr w:type="spellEnd"/>
      <w:r w:rsidRPr="00902395">
        <w:rPr>
          <w:iCs/>
          <w:szCs w:val="22"/>
          <w:lang w:val="en-US"/>
        </w:rPr>
        <w:t xml:space="preserve"> </w:t>
      </w:r>
      <w:proofErr w:type="spellStart"/>
      <w:r w:rsidRPr="00902395">
        <w:rPr>
          <w:iCs/>
          <w:szCs w:val="22"/>
          <w:lang w:val="en-US"/>
        </w:rPr>
        <w:t>styrelsesuppleant</w:t>
      </w:r>
      <w:proofErr w:type="spellEnd"/>
      <w:r w:rsidRPr="00902395">
        <w:rPr>
          <w:iCs/>
          <w:szCs w:val="22"/>
          <w:lang w:val="en-US"/>
        </w:rPr>
        <w:t xml:space="preserve"> Fredrik </w:t>
      </w:r>
      <w:proofErr w:type="spellStart"/>
      <w:r w:rsidRPr="00902395">
        <w:rPr>
          <w:iCs/>
          <w:szCs w:val="22"/>
          <w:lang w:val="en-US"/>
        </w:rPr>
        <w:t>Alpsten</w:t>
      </w:r>
      <w:proofErr w:type="spellEnd"/>
      <w:r w:rsidRPr="00902395">
        <w:rPr>
          <w:iCs/>
          <w:szCs w:val="22"/>
          <w:lang w:val="en-US"/>
        </w:rPr>
        <w:t xml:space="preserve"> Consulting AB.</w:t>
      </w:r>
    </w:p>
    <w:p w:rsidR="009E7279" w:rsidP="009E7279" w:rsidRDefault="009E7279" w14:paraId="266C508D" w14:textId="77777777">
      <w:pPr>
        <w:rPr>
          <w:iCs/>
          <w:szCs w:val="22"/>
          <w:lang w:val="en-US"/>
        </w:rPr>
      </w:pPr>
    </w:p>
    <w:p w:rsidR="001A110D" w:rsidP="009E7279" w:rsidRDefault="001A110D" w14:paraId="4BE74766" w14:textId="7363D120">
      <w:pPr>
        <w:rPr>
          <w:iCs/>
          <w:szCs w:val="22"/>
          <w:lang w:val="en-US"/>
        </w:rPr>
      </w:pPr>
      <w:r>
        <w:rPr>
          <w:iCs/>
          <w:szCs w:val="22"/>
          <w:lang w:val="en-US"/>
        </w:rPr>
        <w:br w:type="page"/>
      </w:r>
    </w:p>
    <w:p w:rsidR="009E7279" w:rsidP="009E7279" w:rsidRDefault="009E7279" w14:paraId="08F5B7EA" w14:textId="52732557">
      <w:pPr>
        <w:rPr>
          <w:b/>
          <w:bCs/>
          <w:iCs/>
          <w:szCs w:val="22"/>
        </w:rPr>
      </w:pPr>
      <w:r>
        <w:rPr>
          <w:b/>
          <w:bCs/>
          <w:iCs/>
          <w:szCs w:val="22"/>
        </w:rPr>
        <w:lastRenderedPageBreak/>
        <w:t>Tidigare uppdrag</w:t>
      </w:r>
    </w:p>
    <w:p w:rsidRPr="009E7279" w:rsidR="009E7279" w:rsidP="009E7279" w:rsidRDefault="00902395" w14:paraId="28E6B5E8" w14:textId="6EBE8E8E">
      <w:pPr>
        <w:spacing w:after="180"/>
        <w:rPr>
          <w:iCs/>
          <w:szCs w:val="22"/>
        </w:rPr>
      </w:pPr>
      <w:r w:rsidRPr="00902395">
        <w:rPr>
          <w:iCs/>
          <w:szCs w:val="22"/>
          <w:lang w:val="en-US"/>
        </w:rPr>
        <w:t xml:space="preserve">Fredrik </w:t>
      </w:r>
      <w:proofErr w:type="spellStart"/>
      <w:r w:rsidRPr="00902395">
        <w:rPr>
          <w:iCs/>
          <w:szCs w:val="22"/>
          <w:lang w:val="en-US"/>
        </w:rPr>
        <w:t>Alpstens</w:t>
      </w:r>
      <w:proofErr w:type="spellEnd"/>
      <w:r w:rsidRPr="00902395">
        <w:rPr>
          <w:iCs/>
          <w:szCs w:val="22"/>
          <w:lang w:val="en-US"/>
        </w:rPr>
        <w:t xml:space="preserve"> </w:t>
      </w:r>
      <w:proofErr w:type="spellStart"/>
      <w:r w:rsidRPr="00902395">
        <w:rPr>
          <w:iCs/>
          <w:szCs w:val="22"/>
          <w:lang w:val="en-US"/>
        </w:rPr>
        <w:t>tidigare</w:t>
      </w:r>
      <w:proofErr w:type="spellEnd"/>
      <w:r w:rsidRPr="00902395">
        <w:rPr>
          <w:iCs/>
          <w:szCs w:val="22"/>
          <w:lang w:val="en-US"/>
        </w:rPr>
        <w:t xml:space="preserve"> </w:t>
      </w:r>
      <w:proofErr w:type="spellStart"/>
      <w:r w:rsidRPr="00902395">
        <w:rPr>
          <w:iCs/>
          <w:szCs w:val="22"/>
          <w:lang w:val="en-US"/>
        </w:rPr>
        <w:t>uppdrag</w:t>
      </w:r>
      <w:proofErr w:type="spellEnd"/>
      <w:r w:rsidRPr="00902395">
        <w:rPr>
          <w:iCs/>
          <w:szCs w:val="22"/>
          <w:lang w:val="en-US"/>
        </w:rPr>
        <w:t xml:space="preserve"> </w:t>
      </w:r>
      <w:proofErr w:type="spellStart"/>
      <w:r w:rsidRPr="00902395">
        <w:rPr>
          <w:iCs/>
          <w:szCs w:val="22"/>
          <w:lang w:val="en-US"/>
        </w:rPr>
        <w:t>inkluderar</w:t>
      </w:r>
      <w:proofErr w:type="spellEnd"/>
      <w:r w:rsidRPr="00902395">
        <w:rPr>
          <w:iCs/>
          <w:szCs w:val="22"/>
          <w:lang w:val="en-US"/>
        </w:rPr>
        <w:t xml:space="preserve"> bland </w:t>
      </w:r>
      <w:proofErr w:type="spellStart"/>
      <w:r w:rsidRPr="00902395">
        <w:rPr>
          <w:iCs/>
          <w:szCs w:val="22"/>
          <w:lang w:val="en-US"/>
        </w:rPr>
        <w:t>annat</w:t>
      </w:r>
      <w:proofErr w:type="spellEnd"/>
      <w:r w:rsidRPr="00902395">
        <w:rPr>
          <w:iCs/>
          <w:szCs w:val="22"/>
          <w:lang w:val="en-US"/>
        </w:rPr>
        <w:t xml:space="preserve"> VD för </w:t>
      </w:r>
      <w:proofErr w:type="spellStart"/>
      <w:r w:rsidRPr="00902395">
        <w:rPr>
          <w:iCs/>
          <w:szCs w:val="22"/>
          <w:lang w:val="en-US"/>
        </w:rPr>
        <w:t>Devyser</w:t>
      </w:r>
      <w:proofErr w:type="spellEnd"/>
      <w:r w:rsidRPr="00902395">
        <w:rPr>
          <w:iCs/>
          <w:szCs w:val="22"/>
          <w:lang w:val="en-US"/>
        </w:rPr>
        <w:t xml:space="preserve"> Diagnostics AB, VD för </w:t>
      </w:r>
      <w:proofErr w:type="spellStart"/>
      <w:r w:rsidRPr="00902395">
        <w:rPr>
          <w:iCs/>
          <w:szCs w:val="22"/>
          <w:lang w:val="en-US"/>
        </w:rPr>
        <w:t>amerikanska</w:t>
      </w:r>
      <w:proofErr w:type="spellEnd"/>
      <w:r w:rsidRPr="00902395">
        <w:rPr>
          <w:iCs/>
          <w:szCs w:val="22"/>
          <w:lang w:val="en-US"/>
        </w:rPr>
        <w:t xml:space="preserve"> Clinical Diagnostic Solutions Inc, CFO för Boule Diagnostics AB, CFO för IRRAS AB, CFO för </w:t>
      </w:r>
      <w:proofErr w:type="spellStart"/>
      <w:r w:rsidRPr="00902395">
        <w:rPr>
          <w:iCs/>
          <w:szCs w:val="22"/>
          <w:lang w:val="en-US"/>
        </w:rPr>
        <w:t>Algipharma</w:t>
      </w:r>
      <w:proofErr w:type="spellEnd"/>
      <w:r w:rsidRPr="00902395">
        <w:rPr>
          <w:iCs/>
          <w:szCs w:val="22"/>
          <w:lang w:val="en-US"/>
        </w:rPr>
        <w:t xml:space="preserve"> AB </w:t>
      </w:r>
      <w:proofErr w:type="spellStart"/>
      <w:r w:rsidRPr="00902395">
        <w:rPr>
          <w:iCs/>
          <w:szCs w:val="22"/>
          <w:lang w:val="en-US"/>
        </w:rPr>
        <w:t>samt</w:t>
      </w:r>
      <w:proofErr w:type="spellEnd"/>
      <w:r w:rsidRPr="00902395">
        <w:rPr>
          <w:iCs/>
          <w:szCs w:val="22"/>
          <w:lang w:val="en-US"/>
        </w:rPr>
        <w:t xml:space="preserve"> VD </w:t>
      </w:r>
      <w:proofErr w:type="spellStart"/>
      <w:r w:rsidRPr="00902395">
        <w:rPr>
          <w:iCs/>
          <w:szCs w:val="22"/>
          <w:lang w:val="en-US"/>
        </w:rPr>
        <w:t>och</w:t>
      </w:r>
      <w:proofErr w:type="spellEnd"/>
      <w:r w:rsidRPr="00902395">
        <w:rPr>
          <w:iCs/>
          <w:szCs w:val="22"/>
          <w:lang w:val="en-US"/>
        </w:rPr>
        <w:t xml:space="preserve"> CFO för Doxa AB. Fredrik </w:t>
      </w:r>
      <w:proofErr w:type="spellStart"/>
      <w:r w:rsidRPr="00902395">
        <w:rPr>
          <w:iCs/>
          <w:szCs w:val="22"/>
          <w:lang w:val="en-US"/>
        </w:rPr>
        <w:t>Alpsten</w:t>
      </w:r>
      <w:proofErr w:type="spellEnd"/>
      <w:r w:rsidRPr="00902395">
        <w:rPr>
          <w:iCs/>
          <w:szCs w:val="22"/>
          <w:lang w:val="en-US"/>
        </w:rPr>
        <w:t xml:space="preserve"> </w:t>
      </w:r>
      <w:proofErr w:type="spellStart"/>
      <w:r w:rsidRPr="00902395">
        <w:rPr>
          <w:iCs/>
          <w:szCs w:val="22"/>
          <w:lang w:val="en-US"/>
        </w:rPr>
        <w:t>har</w:t>
      </w:r>
      <w:proofErr w:type="spellEnd"/>
      <w:r w:rsidRPr="00902395">
        <w:rPr>
          <w:iCs/>
          <w:szCs w:val="22"/>
          <w:lang w:val="en-US"/>
        </w:rPr>
        <w:t xml:space="preserve"> </w:t>
      </w:r>
      <w:proofErr w:type="spellStart"/>
      <w:r w:rsidRPr="00902395">
        <w:rPr>
          <w:iCs/>
          <w:szCs w:val="22"/>
          <w:lang w:val="en-US"/>
        </w:rPr>
        <w:t>också</w:t>
      </w:r>
      <w:proofErr w:type="spellEnd"/>
      <w:r w:rsidRPr="00902395">
        <w:rPr>
          <w:iCs/>
          <w:szCs w:val="22"/>
          <w:lang w:val="en-US"/>
        </w:rPr>
        <w:t xml:space="preserve"> </w:t>
      </w:r>
      <w:proofErr w:type="spellStart"/>
      <w:r w:rsidRPr="00902395">
        <w:rPr>
          <w:iCs/>
          <w:szCs w:val="22"/>
          <w:lang w:val="en-US"/>
        </w:rPr>
        <w:t>varit</w:t>
      </w:r>
      <w:proofErr w:type="spellEnd"/>
      <w:r w:rsidRPr="00902395">
        <w:rPr>
          <w:iCs/>
          <w:szCs w:val="22"/>
          <w:lang w:val="en-US"/>
        </w:rPr>
        <w:t xml:space="preserve"> </w:t>
      </w:r>
      <w:proofErr w:type="spellStart"/>
      <w:r w:rsidRPr="00902395">
        <w:rPr>
          <w:iCs/>
          <w:szCs w:val="22"/>
          <w:lang w:val="en-US"/>
        </w:rPr>
        <w:t>styrelseordförande</w:t>
      </w:r>
      <w:proofErr w:type="spellEnd"/>
      <w:r w:rsidRPr="00902395">
        <w:rPr>
          <w:iCs/>
          <w:szCs w:val="22"/>
          <w:lang w:val="en-US"/>
        </w:rPr>
        <w:t xml:space="preserve"> för </w:t>
      </w:r>
      <w:proofErr w:type="spellStart"/>
      <w:r w:rsidRPr="00902395">
        <w:rPr>
          <w:iCs/>
          <w:szCs w:val="22"/>
          <w:lang w:val="en-US"/>
        </w:rPr>
        <w:t>Personlig</w:t>
      </w:r>
      <w:proofErr w:type="spellEnd"/>
      <w:r w:rsidRPr="00902395">
        <w:rPr>
          <w:iCs/>
          <w:szCs w:val="22"/>
          <w:lang w:val="en-US"/>
        </w:rPr>
        <w:t xml:space="preserve"> </w:t>
      </w:r>
      <w:proofErr w:type="spellStart"/>
      <w:r w:rsidRPr="00902395">
        <w:rPr>
          <w:iCs/>
          <w:szCs w:val="22"/>
          <w:lang w:val="en-US"/>
        </w:rPr>
        <w:t>Almanacka</w:t>
      </w:r>
      <w:proofErr w:type="spellEnd"/>
      <w:r w:rsidRPr="00902395">
        <w:rPr>
          <w:iCs/>
          <w:szCs w:val="22"/>
          <w:lang w:val="en-US"/>
        </w:rPr>
        <w:t xml:space="preserve"> Nordic AB, </w:t>
      </w:r>
      <w:proofErr w:type="spellStart"/>
      <w:r w:rsidRPr="00902395">
        <w:rPr>
          <w:iCs/>
          <w:szCs w:val="22"/>
          <w:lang w:val="en-US"/>
        </w:rPr>
        <w:t>styrelseledamot</w:t>
      </w:r>
      <w:proofErr w:type="spellEnd"/>
      <w:r w:rsidRPr="00902395">
        <w:rPr>
          <w:iCs/>
          <w:szCs w:val="22"/>
          <w:lang w:val="en-US"/>
        </w:rPr>
        <w:t xml:space="preserve"> för </w:t>
      </w:r>
      <w:proofErr w:type="spellStart"/>
      <w:r w:rsidRPr="00902395">
        <w:rPr>
          <w:iCs/>
          <w:szCs w:val="22"/>
          <w:lang w:val="en-US"/>
        </w:rPr>
        <w:t>Binero</w:t>
      </w:r>
      <w:proofErr w:type="spellEnd"/>
      <w:r w:rsidRPr="00902395">
        <w:rPr>
          <w:iCs/>
          <w:szCs w:val="22"/>
          <w:lang w:val="en-US"/>
        </w:rPr>
        <w:t xml:space="preserve"> Group AB </w:t>
      </w:r>
      <w:proofErr w:type="spellStart"/>
      <w:r w:rsidRPr="00902395">
        <w:rPr>
          <w:iCs/>
          <w:szCs w:val="22"/>
          <w:lang w:val="en-US"/>
        </w:rPr>
        <w:t>samt</w:t>
      </w:r>
      <w:proofErr w:type="spellEnd"/>
      <w:r w:rsidRPr="00902395">
        <w:rPr>
          <w:iCs/>
          <w:szCs w:val="22"/>
          <w:lang w:val="en-US"/>
        </w:rPr>
        <w:t xml:space="preserve"> </w:t>
      </w:r>
      <w:proofErr w:type="spellStart"/>
      <w:r w:rsidRPr="00902395">
        <w:rPr>
          <w:iCs/>
          <w:szCs w:val="22"/>
          <w:lang w:val="en-US"/>
        </w:rPr>
        <w:t>styrelseledamot</w:t>
      </w:r>
      <w:proofErr w:type="spellEnd"/>
      <w:r w:rsidRPr="00902395">
        <w:rPr>
          <w:iCs/>
          <w:szCs w:val="22"/>
          <w:lang w:val="en-US"/>
        </w:rPr>
        <w:t xml:space="preserve"> för </w:t>
      </w:r>
      <w:proofErr w:type="spellStart"/>
      <w:r w:rsidRPr="00902395">
        <w:rPr>
          <w:iCs/>
          <w:szCs w:val="22"/>
          <w:lang w:val="en-US"/>
        </w:rPr>
        <w:t>Pharmetheus</w:t>
      </w:r>
      <w:proofErr w:type="spellEnd"/>
      <w:r w:rsidRPr="00902395">
        <w:rPr>
          <w:iCs/>
          <w:szCs w:val="22"/>
          <w:lang w:val="en-US"/>
        </w:rPr>
        <w:t xml:space="preserve"> AB.</w:t>
      </w:r>
    </w:p>
    <w:p w:rsidRPr="005D6CA9" w:rsidR="009E7279" w:rsidP="009E7279" w:rsidRDefault="009E7279" w14:paraId="35DD3CA7" w14:textId="77777777">
      <w:pPr>
        <w:rPr>
          <w:b/>
          <w:bCs/>
          <w:iCs/>
          <w:szCs w:val="22"/>
        </w:rPr>
      </w:pPr>
      <w:r w:rsidRPr="005D6CA9">
        <w:rPr>
          <w:b/>
          <w:bCs/>
          <w:iCs/>
          <w:szCs w:val="22"/>
        </w:rPr>
        <w:t>Aktieinnehav i Bolaget, inklusive närstående fysisk och juridisk person</w:t>
      </w:r>
    </w:p>
    <w:p w:rsidRPr="005D6CA9" w:rsidR="009E7279" w:rsidP="009E7279" w:rsidRDefault="009E7279" w14:paraId="7C78D981" w14:textId="77777777">
      <w:pPr>
        <w:rPr>
          <w:iCs/>
          <w:szCs w:val="22"/>
          <w:lang w:val="en-US"/>
        </w:rPr>
      </w:pPr>
      <w:proofErr w:type="spellStart"/>
      <w:r>
        <w:rPr>
          <w:iCs/>
          <w:szCs w:val="22"/>
          <w:lang w:val="en-US"/>
        </w:rPr>
        <w:t>Inget</w:t>
      </w:r>
      <w:proofErr w:type="spellEnd"/>
      <w:r>
        <w:rPr>
          <w:iCs/>
          <w:szCs w:val="22"/>
          <w:lang w:val="en-US"/>
        </w:rPr>
        <w:t>.</w:t>
      </w:r>
    </w:p>
    <w:p w:rsidR="009E7279" w:rsidP="009E7279" w:rsidRDefault="009E7279" w14:paraId="0EFF12FD" w14:textId="77777777">
      <w:pPr>
        <w:rPr>
          <w:i/>
          <w:szCs w:val="22"/>
          <w:lang w:val="en-US"/>
        </w:rPr>
      </w:pPr>
    </w:p>
    <w:p w:rsidRPr="0075541A" w:rsidR="009E7279" w:rsidP="009E7279" w:rsidRDefault="009E7279" w14:paraId="3B798FBE" w14:textId="5599F955">
      <w:pPr>
        <w:rPr>
          <w:b/>
          <w:bCs/>
        </w:rPr>
      </w:pPr>
      <w:r w:rsidRPr="0075541A">
        <w:rPr>
          <w:b/>
          <w:bCs/>
        </w:rPr>
        <w:t>Oberoende</w:t>
      </w:r>
    </w:p>
    <w:p w:rsidRPr="0075541A" w:rsidR="009E7279" w:rsidP="009E7279" w:rsidRDefault="009E7279" w14:paraId="418C3B39" w14:textId="77777777">
      <w:pPr>
        <w:rPr>
          <w:b/>
          <w:bCs/>
        </w:rPr>
      </w:pPr>
      <w:r>
        <w:rPr>
          <w:iCs/>
          <w:szCs w:val="22"/>
          <w:lang w:val="en-US"/>
        </w:rPr>
        <w:t xml:space="preserve">Fredrik </w:t>
      </w:r>
      <w:proofErr w:type="spellStart"/>
      <w:r>
        <w:rPr>
          <w:iCs/>
          <w:szCs w:val="22"/>
          <w:lang w:val="en-US"/>
        </w:rPr>
        <w:t>Alpsten</w:t>
      </w:r>
      <w:proofErr w:type="spellEnd"/>
      <w:r w:rsidRPr="0075541A">
        <w:t xml:space="preserve"> är att anse som oberoende i förhållande till </w:t>
      </w:r>
      <w:r w:rsidRPr="0075541A">
        <w:rPr>
          <w:rFonts w:eastAsia="MS PMincho"/>
          <w:color w:val="000000"/>
          <w:szCs w:val="22"/>
          <w:lang w:eastAsia="sv-SE"/>
          <w14:textFill>
            <w14:solidFill>
              <w14:srgbClr w14:val="000000">
                <w14:lumMod w14:val="75000"/>
              </w14:srgbClr>
            </w14:solidFill>
          </w14:textFill>
        </w:rPr>
        <w:t>Bolaget</w:t>
      </w:r>
      <w:r>
        <w:rPr>
          <w:rFonts w:eastAsia="MS PMincho"/>
          <w:color w:val="000000"/>
          <w:szCs w:val="22"/>
          <w:lang w:eastAsia="sv-SE"/>
          <w14:textFill>
            <w14:solidFill>
              <w14:srgbClr w14:val="000000">
                <w14:lumMod w14:val="75000"/>
              </w14:srgbClr>
            </w14:solidFill>
          </w14:textFill>
        </w:rPr>
        <w:t xml:space="preserve"> och</w:t>
      </w:r>
      <w:r w:rsidRPr="0075541A">
        <w:rPr>
          <w:rFonts w:eastAsia="MS PMincho"/>
          <w:color w:val="000000"/>
          <w:szCs w:val="22"/>
          <w:lang w:eastAsia="sv-SE"/>
          <w14:textFill>
            <w14:solidFill>
              <w14:srgbClr w14:val="000000">
                <w14:lumMod w14:val="75000"/>
              </w14:srgbClr>
            </w14:solidFill>
          </w14:textFill>
        </w:rPr>
        <w:t xml:space="preserve"> bolagsledningen </w:t>
      </w:r>
      <w:r>
        <w:rPr>
          <w:rFonts w:eastAsia="MS PMincho"/>
          <w:color w:val="000000"/>
          <w:szCs w:val="22"/>
          <w:lang w:eastAsia="sv-SE"/>
          <w14:textFill>
            <w14:solidFill>
              <w14:srgbClr w14:val="000000">
                <w14:lumMod w14:val="75000"/>
              </w14:srgbClr>
            </w14:solidFill>
          </w14:textFill>
        </w:rPr>
        <w:t>samt i förhållande</w:t>
      </w:r>
      <w:r w:rsidRPr="0075541A">
        <w:rPr>
          <w:rFonts w:eastAsia="MS PMincho"/>
          <w:color w:val="000000"/>
          <w:szCs w:val="22"/>
          <w:lang w:eastAsia="sv-SE"/>
          <w14:textFill>
            <w14:solidFill>
              <w14:srgbClr w14:val="000000">
                <w14:lumMod w14:val="75000"/>
              </w14:srgbClr>
            </w14:solidFill>
          </w14:textFill>
        </w:rPr>
        <w:t xml:space="preserve"> till </w:t>
      </w:r>
      <w:r>
        <w:rPr>
          <w:rFonts w:eastAsia="MS PMincho"/>
          <w:color w:val="000000"/>
          <w:szCs w:val="22"/>
          <w:lang w:eastAsia="sv-SE"/>
          <w14:textFill>
            <w14:solidFill>
              <w14:srgbClr w14:val="000000">
                <w14:lumMod w14:val="75000"/>
              </w14:srgbClr>
            </w14:solidFill>
          </w14:textFill>
        </w:rPr>
        <w:t xml:space="preserve">Bolagets </w:t>
      </w:r>
      <w:r w:rsidRPr="0075541A">
        <w:rPr>
          <w:rFonts w:eastAsia="MS PMincho"/>
          <w:color w:val="000000"/>
          <w:szCs w:val="22"/>
          <w:lang w:eastAsia="sv-SE"/>
          <w14:textFill>
            <w14:solidFill>
              <w14:srgbClr w14:val="000000">
                <w14:lumMod w14:val="75000"/>
              </w14:srgbClr>
            </w14:solidFill>
          </w14:textFill>
        </w:rPr>
        <w:t>större aktieägare</w:t>
      </w:r>
      <w:r w:rsidRPr="0075541A">
        <w:t>.</w:t>
      </w:r>
    </w:p>
    <w:p w:rsidR="009E7279" w:rsidP="009E7279" w:rsidRDefault="009E7279" w14:paraId="5DECB6CB" w14:textId="77777777">
      <w:pPr>
        <w:rPr>
          <w:rFonts w:eastAsia="Times New Roman"/>
          <w:i/>
          <w:iCs/>
          <w:color w:val="000000"/>
          <w:szCs w:val="22"/>
          <w:lang w:val="en-US"/>
          <w14:textFill>
            <w14:solidFill>
              <w14:srgbClr w14:val="000000">
                <w14:lumMod w14:val="75000"/>
              </w14:srgbClr>
            </w14:solidFill>
          </w14:textFill>
        </w:rPr>
      </w:pPr>
    </w:p>
    <w:p w:rsidRPr="00545E05" w:rsidR="009E7279" w:rsidP="009E7279" w:rsidRDefault="009E7279" w14:paraId="225FD3EC" w14:textId="64C7BEB9">
      <w:pPr>
        <w:rPr>
          <w:iCs/>
          <w:szCs w:val="22"/>
          <w:u w:val="single"/>
        </w:rPr>
      </w:pPr>
      <w:r w:rsidRPr="00545E05">
        <w:rPr>
          <w:iCs/>
          <w:szCs w:val="22"/>
          <w:u w:val="single"/>
        </w:rPr>
        <w:t>Oberoende enligt Svensk kod för bolagsstyrning</w:t>
      </w:r>
    </w:p>
    <w:p w:rsidRPr="00545E05" w:rsidR="009A226C" w:rsidP="009A226C" w:rsidRDefault="009A226C" w14:paraId="5D6C5E6E" w14:textId="77777777">
      <w:pPr>
        <w:rPr>
          <w:iCs/>
          <w:szCs w:val="22"/>
        </w:rPr>
      </w:pPr>
      <w:bookmarkStart w:name="_Hlk205884363" w:id="18"/>
      <w:r w:rsidRPr="00545E05">
        <w:rPr>
          <w:iCs/>
          <w:szCs w:val="22"/>
        </w:rPr>
        <w:t xml:space="preserve">Vid en bedömning av de föreslagna styrelseledamöternas oberoende har valberedningen funnit att dess förslag till styrelsesammansättning i </w:t>
      </w:r>
      <w:r>
        <w:rPr>
          <w:iCs/>
          <w:szCs w:val="22"/>
        </w:rPr>
        <w:t>Bolaget</w:t>
      </w:r>
      <w:r w:rsidRPr="00545E05">
        <w:rPr>
          <w:iCs/>
          <w:szCs w:val="22"/>
        </w:rPr>
        <w:t xml:space="preserve"> uppfyller de krav på oberoende som uppställs i svensk kod för bolagsstyrning. Av de föreslagna ledamöterna kan Anders Rylander anses vara beroende i förhållande till </w:t>
      </w:r>
      <w:r>
        <w:rPr>
          <w:iCs/>
          <w:szCs w:val="22"/>
        </w:rPr>
        <w:t xml:space="preserve">Bolaget och bolagsledningen, och </w:t>
      </w:r>
      <w:r>
        <w:rPr>
          <w:iCs/>
          <w:szCs w:val="22"/>
          <w:lang w:val="en-US"/>
        </w:rPr>
        <w:t>Niels</w:t>
      </w:r>
      <w:r w:rsidRPr="00BB77FB">
        <w:rPr>
          <w:iCs/>
          <w:szCs w:val="22"/>
          <w:lang w:val="en-US"/>
        </w:rPr>
        <w:t xml:space="preserve"> Bogerd</w:t>
      </w:r>
      <w:r>
        <w:rPr>
          <w:iCs/>
          <w:szCs w:val="22"/>
          <w:lang w:val="en-US"/>
        </w:rPr>
        <w:t xml:space="preserve"> </w:t>
      </w:r>
      <w:proofErr w:type="spellStart"/>
      <w:r>
        <w:rPr>
          <w:iCs/>
          <w:szCs w:val="22"/>
          <w:lang w:val="en-US"/>
        </w:rPr>
        <w:t>beroende</w:t>
      </w:r>
      <w:proofErr w:type="spellEnd"/>
      <w:r>
        <w:rPr>
          <w:iCs/>
          <w:szCs w:val="22"/>
          <w:lang w:val="en-US"/>
        </w:rPr>
        <w:t xml:space="preserve"> </w:t>
      </w:r>
      <w:proofErr w:type="spellStart"/>
      <w:r>
        <w:rPr>
          <w:iCs/>
          <w:szCs w:val="22"/>
          <w:lang w:val="en-US"/>
        </w:rPr>
        <w:t>i</w:t>
      </w:r>
      <w:proofErr w:type="spellEnd"/>
      <w:r>
        <w:rPr>
          <w:iCs/>
          <w:szCs w:val="22"/>
          <w:lang w:val="en-US"/>
        </w:rPr>
        <w:t xml:space="preserve"> </w:t>
      </w:r>
      <w:proofErr w:type="spellStart"/>
      <w:r>
        <w:rPr>
          <w:iCs/>
          <w:szCs w:val="22"/>
          <w:lang w:val="en-US"/>
        </w:rPr>
        <w:t>förhållande</w:t>
      </w:r>
      <w:proofErr w:type="spellEnd"/>
      <w:r>
        <w:rPr>
          <w:iCs/>
          <w:szCs w:val="22"/>
          <w:lang w:val="en-US"/>
        </w:rPr>
        <w:t xml:space="preserve"> till </w:t>
      </w:r>
      <w:proofErr w:type="spellStart"/>
      <w:r>
        <w:rPr>
          <w:iCs/>
          <w:szCs w:val="22"/>
          <w:lang w:val="en-US"/>
        </w:rPr>
        <w:t>Bolagets</w:t>
      </w:r>
      <w:proofErr w:type="spellEnd"/>
      <w:r>
        <w:rPr>
          <w:iCs/>
          <w:szCs w:val="22"/>
          <w:lang w:val="en-US"/>
        </w:rPr>
        <w:t xml:space="preserve"> </w:t>
      </w:r>
      <w:proofErr w:type="spellStart"/>
      <w:r>
        <w:rPr>
          <w:iCs/>
          <w:szCs w:val="22"/>
          <w:lang w:val="en-US"/>
        </w:rPr>
        <w:t>större</w:t>
      </w:r>
      <w:proofErr w:type="spellEnd"/>
      <w:r>
        <w:rPr>
          <w:iCs/>
          <w:szCs w:val="22"/>
          <w:lang w:val="en-US"/>
        </w:rPr>
        <w:t xml:space="preserve"> </w:t>
      </w:r>
      <w:proofErr w:type="spellStart"/>
      <w:r>
        <w:rPr>
          <w:iCs/>
          <w:szCs w:val="22"/>
          <w:lang w:val="en-US"/>
        </w:rPr>
        <w:t>aktieägare</w:t>
      </w:r>
      <w:proofErr w:type="spellEnd"/>
      <w:r>
        <w:rPr>
          <w:iCs/>
          <w:szCs w:val="22"/>
          <w:lang w:val="en-US"/>
        </w:rPr>
        <w:t>.</w:t>
      </w:r>
      <w:r w:rsidRPr="00545E05">
        <w:rPr>
          <w:iCs/>
          <w:szCs w:val="22"/>
        </w:rPr>
        <w:t xml:space="preserve"> De övriga föreslagna ledamöterna anses vara oberoende i förhållande till </w:t>
      </w:r>
      <w:r>
        <w:rPr>
          <w:iCs/>
          <w:szCs w:val="22"/>
        </w:rPr>
        <w:t>Bolaget</w:t>
      </w:r>
      <w:r w:rsidRPr="00545E05">
        <w:rPr>
          <w:iCs/>
          <w:szCs w:val="22"/>
        </w:rPr>
        <w:t>, bolagsledningen och till större aktieägare.</w:t>
      </w:r>
      <w:bookmarkEnd w:id="18"/>
    </w:p>
    <w:p w:rsidRPr="001306E3" w:rsidR="00295F26" w:rsidP="00295F26" w:rsidRDefault="00295F26" w14:paraId="1987705A" w14:textId="77777777">
      <w:pPr>
        <w:rPr>
          <w:iCs/>
          <w:szCs w:val="22"/>
        </w:rPr>
      </w:pPr>
    </w:p>
    <w:p w:rsidR="006A7BA5" w:rsidP="00295F26" w:rsidRDefault="00301AC6" w14:paraId="691FE337" w14:textId="37DE96F3">
      <w:pPr>
        <w:rPr>
          <w:szCs w:val="22"/>
        </w:rPr>
      </w:pPr>
      <w:r>
        <w:rPr>
          <w:szCs w:val="22"/>
        </w:rPr>
        <w:t>M</w:t>
      </w:r>
      <w:r w:rsidRPr="00545E05">
        <w:rPr>
          <w:szCs w:val="22"/>
        </w:rPr>
        <w:t xml:space="preserve">er information om de till omval föreslagna ledamöterna finns på </w:t>
      </w:r>
      <w:r>
        <w:rPr>
          <w:szCs w:val="22"/>
        </w:rPr>
        <w:t>B</w:t>
      </w:r>
      <w:r w:rsidRPr="00545E05">
        <w:rPr>
          <w:szCs w:val="22"/>
        </w:rPr>
        <w:t>olagets hemsida</w:t>
      </w:r>
      <w:r w:rsidRPr="00545E05">
        <w:rPr>
          <w:iCs/>
          <w:szCs w:val="22"/>
        </w:rPr>
        <w:t xml:space="preserve"> www.biovica.com</w:t>
      </w:r>
      <w:r>
        <w:rPr>
          <w:szCs w:val="22"/>
        </w:rPr>
        <w:t>,</w:t>
      </w:r>
      <w:r w:rsidRPr="00545E05" w:rsidR="006B1BB9">
        <w:rPr>
          <w:iCs/>
          <w:szCs w:val="22"/>
        </w:rPr>
        <w:t xml:space="preserve"> </w:t>
      </w:r>
      <w:r>
        <w:rPr>
          <w:szCs w:val="22"/>
        </w:rPr>
        <w:t>och</w:t>
      </w:r>
      <w:r w:rsidRPr="00545E05" w:rsidR="006B1BB9">
        <w:rPr>
          <w:szCs w:val="22"/>
        </w:rPr>
        <w:t xml:space="preserve"> i årsredovisningen för 202</w:t>
      </w:r>
      <w:r w:rsidR="006B1BB9">
        <w:rPr>
          <w:szCs w:val="22"/>
        </w:rPr>
        <w:t>4</w:t>
      </w:r>
      <w:r w:rsidRPr="00545E05" w:rsidR="006B1BB9">
        <w:rPr>
          <w:szCs w:val="22"/>
        </w:rPr>
        <w:t>/202</w:t>
      </w:r>
      <w:r w:rsidR="006B1BB9">
        <w:rPr>
          <w:szCs w:val="22"/>
        </w:rPr>
        <w:t>5</w:t>
      </w:r>
      <w:r w:rsidRPr="00545E05" w:rsidR="006B1BB9">
        <w:rPr>
          <w:szCs w:val="22"/>
        </w:rPr>
        <w:t>.</w:t>
      </w:r>
    </w:p>
    <w:p w:rsidR="00FB11BD" w:rsidP="00FB11BD" w:rsidRDefault="00FB11BD" w14:paraId="563AE383" w14:textId="77777777">
      <w:pPr>
        <w:rPr>
          <w:bCs/>
          <w:szCs w:val="22"/>
        </w:rPr>
      </w:pPr>
    </w:p>
    <w:p w:rsidRPr="00926B6A" w:rsidR="00301AC6" w:rsidP="00FB11BD" w:rsidRDefault="00926B6A" w14:paraId="1BB80078" w14:textId="425668A3">
      <w:pPr>
        <w:rPr>
          <w:b/>
          <w:szCs w:val="22"/>
        </w:rPr>
      </w:pPr>
      <w:r>
        <w:rPr>
          <w:b/>
          <w:szCs w:val="22"/>
        </w:rPr>
        <w:t>Punkt 12: Antagande av principer för valberedningen</w:t>
      </w:r>
    </w:p>
    <w:p w:rsidRPr="00EE53DB" w:rsidR="00926B6A" w:rsidP="00926B6A" w:rsidRDefault="00926B6A" w14:paraId="23C32781" w14:textId="77777777">
      <w:pPr>
        <w:rPr>
          <w:iCs/>
          <w:szCs w:val="22"/>
        </w:rPr>
      </w:pPr>
      <w:r w:rsidRPr="00EE53DB">
        <w:rPr>
          <w:iCs/>
          <w:szCs w:val="22"/>
        </w:rPr>
        <w:t>Valberedningen föreslår att följande principer antas tills vidare.</w:t>
      </w:r>
    </w:p>
    <w:p w:rsidR="00301AC6" w:rsidP="00FB11BD" w:rsidRDefault="00301AC6" w14:paraId="4DAF1180" w14:textId="77777777">
      <w:pPr>
        <w:rPr>
          <w:bCs/>
          <w:szCs w:val="22"/>
        </w:rPr>
      </w:pPr>
    </w:p>
    <w:p w:rsidR="00926B6A" w:rsidP="00FB11BD" w:rsidRDefault="00926B6A" w14:paraId="0D4049EC" w14:textId="6E9FCFD5">
      <w:pPr>
        <w:rPr>
          <w:bCs/>
          <w:szCs w:val="22"/>
        </w:rPr>
      </w:pPr>
      <w:r w:rsidRPr="00926B6A">
        <w:rPr>
          <w:bCs/>
          <w:szCs w:val="22"/>
        </w:rPr>
        <w:t>Valberedningen inför årsstämma ska bestå av fyra ledamöter av vilka tre utses av de tre till röstetalet största ägarregistrerade aktieägarna listade i den av Euroclear Sweden AB förda aktieboken per den 31 december varje år, samt styrelsens ordförande, som även ska sammankalla valberedningen till dess första sammanträde.</w:t>
      </w:r>
    </w:p>
    <w:p w:rsidR="00926B6A" w:rsidP="00FB11BD" w:rsidRDefault="00926B6A" w14:paraId="73A2F973" w14:textId="77777777">
      <w:pPr>
        <w:rPr>
          <w:bCs/>
          <w:szCs w:val="22"/>
        </w:rPr>
      </w:pPr>
    </w:p>
    <w:p w:rsidRPr="00EF6308" w:rsidR="00926B6A" w:rsidP="00FB11BD" w:rsidRDefault="00926B6A" w14:paraId="7A43CF83" w14:textId="1444F69E">
      <w:pPr>
        <w:rPr>
          <w:bCs/>
          <w:szCs w:val="22"/>
        </w:rPr>
      </w:pPr>
      <w:r w:rsidRPr="00926B6A">
        <w:rPr>
          <w:bCs/>
          <w:szCs w:val="22"/>
        </w:rPr>
        <w:t>Den ägarstatistik som används för att bestämma vem som ska ha rätt att utse ledamot till valberedningen ska genomgående vara sorterad efter röststyrka (ägargrupperad) och omfatta de 25</w:t>
      </w:r>
      <w:r>
        <w:rPr>
          <w:bCs/>
          <w:szCs w:val="22"/>
        </w:rPr>
        <w:t> </w:t>
      </w:r>
      <w:r w:rsidRPr="00926B6A">
        <w:rPr>
          <w:bCs/>
          <w:szCs w:val="22"/>
        </w:rPr>
        <w:t>största ägarregistrerade aktieägarna i Sverige. En ägarregistrerad aktieägare är en aktieägare som har ett konto hos Euroclear Sweden AB i eget namn eller en aktieägare som innehar en depå hos en förvaltare och har fått sin identitet rapporterad till Euroclear Sweden AB.</w:t>
      </w:r>
    </w:p>
    <w:p w:rsidR="00EF6308" w:rsidP="00FB11BD" w:rsidRDefault="00EF6308" w14:paraId="6B1E5560" w14:textId="77777777">
      <w:pPr>
        <w:rPr>
          <w:bCs/>
          <w:szCs w:val="22"/>
        </w:rPr>
      </w:pPr>
    </w:p>
    <w:p w:rsidR="00926B6A" w:rsidP="00FB11BD" w:rsidRDefault="00926B6A" w14:paraId="5A2C1375" w14:textId="3218ECA6">
      <w:pPr>
        <w:rPr>
          <w:bCs/>
          <w:szCs w:val="22"/>
        </w:rPr>
      </w:pPr>
      <w:r w:rsidRPr="00926B6A">
        <w:rPr>
          <w:bCs/>
          <w:szCs w:val="22"/>
        </w:rPr>
        <w:t>Till ordförande i valberedningen ska den ledamot som tillsatts av den till röstetalet störste aktieägaren utses, förutsatt att ledamoten inte är ledamot av styrelsen. Valberedningen ska uppfylla de krav på sammansättning som uppställs i Svensk kod för Bolagsstyrning ("</w:t>
      </w:r>
      <w:r w:rsidRPr="00926B6A">
        <w:rPr>
          <w:b/>
          <w:szCs w:val="22"/>
        </w:rPr>
        <w:t>Koden</w:t>
      </w:r>
      <w:r w:rsidRPr="00926B6A">
        <w:rPr>
          <w:bCs/>
          <w:szCs w:val="22"/>
        </w:rPr>
        <w:t>").</w:t>
      </w:r>
    </w:p>
    <w:p w:rsidR="00926B6A" w:rsidP="00FB11BD" w:rsidRDefault="00926B6A" w14:paraId="7B68859A" w14:textId="77777777">
      <w:pPr>
        <w:rPr>
          <w:bCs/>
          <w:szCs w:val="22"/>
        </w:rPr>
      </w:pPr>
    </w:p>
    <w:p w:rsidR="00926B6A" w:rsidP="00FB11BD" w:rsidRDefault="00926B6A" w14:paraId="7E96B808" w14:textId="7F0C3BE3">
      <w:pPr>
        <w:rPr>
          <w:bCs/>
          <w:szCs w:val="22"/>
        </w:rPr>
      </w:pPr>
      <w:r w:rsidRPr="00926B6A">
        <w:rPr>
          <w:bCs/>
          <w:szCs w:val="22"/>
        </w:rPr>
        <w:t>Om en eller flera aktieägare som utsett ledamöter till valberedningen tidigare än tre månader före årsstämman upphör att tillhöra de tre till röstetalet största aktieägarna ska ledamöter utsedda av dessa aktieägare ställa sina platser till förfogande och den eller de aktieägare som tillkommer till de tre till röstetalet största aktieägarna ska äga rätt att utse ersättare till de avgående ledamöterna. För det fall att en ledamot lämnar valberedningen innan dess arbete är slutfört och valberedningen finner det önskvärt att utse en ersättare, ska sådan ersättare utses av samme aktieägare som utsett den avgående ledamoten eller, om denne inte längre tillhör de till röstetalet sett största aktieägarna, av den aktieägare som sett till antalet innehavda röster står näst i tur. Ändringar i valberedningens sammansättning ska omedelbart offentliggöras.</w:t>
      </w:r>
    </w:p>
    <w:p w:rsidR="00926B6A" w:rsidP="00FB11BD" w:rsidRDefault="00926B6A" w14:paraId="40F6D026" w14:textId="77777777">
      <w:pPr>
        <w:rPr>
          <w:bCs/>
          <w:szCs w:val="22"/>
        </w:rPr>
      </w:pPr>
    </w:p>
    <w:p w:rsidR="00926B6A" w:rsidP="00FB11BD" w:rsidRDefault="00926B6A" w14:paraId="18061B56" w14:textId="129E338E">
      <w:pPr>
        <w:rPr>
          <w:bCs/>
          <w:szCs w:val="22"/>
        </w:rPr>
      </w:pPr>
      <w:r w:rsidRPr="00926B6A">
        <w:rPr>
          <w:bCs/>
          <w:szCs w:val="22"/>
        </w:rPr>
        <w:t xml:space="preserve">Sammansättningen av valberedningen ska offentliggöras senast sex månader före stämman, med uppgift om vilken enskild ägare som utsett en viss ledamot. Ingen ersättning ska utgå till ledamöterna </w:t>
      </w:r>
      <w:r w:rsidRPr="00926B6A">
        <w:rPr>
          <w:bCs/>
          <w:szCs w:val="22"/>
        </w:rPr>
        <w:lastRenderedPageBreak/>
        <w:t>i valberedningen. Eventuella nödvändiga omkostnader för valberedningens arbete ska dock bäras av Bolaget.</w:t>
      </w:r>
    </w:p>
    <w:p w:rsidR="00926B6A" w:rsidP="00FB11BD" w:rsidRDefault="00926B6A" w14:paraId="1D24EC05" w14:textId="77777777">
      <w:pPr>
        <w:rPr>
          <w:bCs/>
          <w:szCs w:val="22"/>
        </w:rPr>
      </w:pPr>
    </w:p>
    <w:p w:rsidR="00926B6A" w:rsidP="00FB11BD" w:rsidRDefault="00926B6A" w14:paraId="58DB988B" w14:textId="1C93FAD5">
      <w:pPr>
        <w:rPr>
          <w:bCs/>
          <w:szCs w:val="22"/>
        </w:rPr>
      </w:pPr>
      <w:r w:rsidRPr="00926B6A">
        <w:rPr>
          <w:bCs/>
          <w:szCs w:val="22"/>
        </w:rPr>
        <w:t>Valberedningens mandattid löper till dess nästkommande valberednings sammansättning offentliggjorts. Valberedningen ska tillvarata Bolagets samtliga aktieägares intresse i frågor som faller inom ramen för valberedningens uppgifter i enlighet med Koden. Utan att begränsa vad som tidigare sagts, ska valberedningen lämna förslag till stämmoordförande vid årsstämma, styrelse, styrelseordförande, revisor, styrelsearvode med uppdelning mellan ordföranden och övriga ledamöter samt ersättning för utskottsarbete och annan ersättning för styrelseuppdrag, arvode till Bolagets revisor samt principer för utseende av valberedningen.</w:t>
      </w:r>
    </w:p>
    <w:p w:rsidR="00926B6A" w:rsidP="00FB11BD" w:rsidRDefault="00926B6A" w14:paraId="26BEDC7D" w14:textId="77777777">
      <w:pPr>
        <w:rPr>
          <w:bCs/>
          <w:szCs w:val="22"/>
        </w:rPr>
      </w:pPr>
    </w:p>
    <w:p w:rsidRPr="003D3DC6" w:rsidR="003D3DC6" w:rsidP="003D3DC6" w:rsidRDefault="003D3DC6" w14:paraId="4DDC6166" w14:textId="0743E057">
      <w:pPr>
        <w:rPr>
          <w:b/>
          <w:szCs w:val="22"/>
        </w:rPr>
      </w:pPr>
      <w:r w:rsidRPr="003D3DC6">
        <w:rPr>
          <w:b/>
          <w:szCs w:val="22"/>
        </w:rPr>
        <w:t>Punkt 13: Beslut om bemyndigande för styrelsen att emittera aktier, konvertibler och/eller teckningsoptioner</w:t>
      </w:r>
    </w:p>
    <w:p w:rsidR="003D3DC6" w:rsidP="003D3DC6" w:rsidRDefault="003D3DC6" w14:paraId="15E10412" w14:textId="371D8524">
      <w:pPr>
        <w:rPr>
          <w:bCs/>
          <w:szCs w:val="22"/>
        </w:rPr>
      </w:pPr>
      <w:r>
        <w:rPr>
          <w:bCs/>
          <w:szCs w:val="22"/>
        </w:rPr>
        <w:t xml:space="preserve">Styrelsen för Bolaget föreslår </w:t>
      </w:r>
      <w:r w:rsidRPr="003D3DC6">
        <w:rPr>
          <w:bCs/>
          <w:szCs w:val="22"/>
        </w:rPr>
        <w:t>årsstämman beslutar att bemyndiga styrelsen att intill nästa årsstämma vid ett eller flera tillfällen besluta om emission av aktier, konvertibler och/eller teckningsoptioner, med rätt att konvertera till respektive teckna aktier, med eller utan avvikelse från aktieägares företrädesrätt, motsvarande en ökning av aktiekapitalet om högst tjugo (20) procent baserat på det sammanlagda aktiekapitalet i Bolaget vid tidpunkten för årsstämman, att betalas kontant, genom apport och/eller genom kvittning.</w:t>
      </w:r>
    </w:p>
    <w:p w:rsidR="003D3DC6" w:rsidP="003D3DC6" w:rsidRDefault="003D3DC6" w14:paraId="3D10F2DF" w14:textId="77777777">
      <w:pPr>
        <w:rPr>
          <w:bCs/>
          <w:szCs w:val="22"/>
        </w:rPr>
      </w:pPr>
    </w:p>
    <w:p w:rsidR="003D3DC6" w:rsidP="003D3DC6" w:rsidRDefault="003D3DC6" w14:paraId="1B4FF9F5" w14:textId="1B2B188C">
      <w:pPr>
        <w:rPr>
          <w:bCs/>
          <w:szCs w:val="22"/>
        </w:rPr>
      </w:pPr>
      <w:r w:rsidRPr="003D3DC6">
        <w:rPr>
          <w:bCs/>
          <w:szCs w:val="22"/>
        </w:rPr>
        <w:t>Emissionerna ska ske till marknadsmässig teckningskurs, med förbehåll för marknadsmässig emissionsrabatt i förekommande fall, och betalning ska, förutom kontant betalning, kunna ske med apportegendom eller genom kvittning, eller eljest med villkor. Nyemission beslutad med stöd av bemyndigandet ska ske i syfte att tillföra Bolaget rörelsekapital. Om styrelsen beslutar om emission med avvikelse från aktieägarnas företrädesrätt ska skälet vara att tillföra Bolaget rörelsekapital och/eller nya ägare av strategisk betydelse för Bolaget och/eller förvärv av andra företag eller verksamheter.</w:t>
      </w:r>
    </w:p>
    <w:p w:rsidR="003D3DC6" w:rsidP="003D3DC6" w:rsidRDefault="003D3DC6" w14:paraId="29E4B12F" w14:textId="77777777">
      <w:pPr>
        <w:rPr>
          <w:bCs/>
          <w:szCs w:val="22"/>
        </w:rPr>
      </w:pPr>
    </w:p>
    <w:p w:rsidR="003D3DC6" w:rsidP="003D3DC6" w:rsidRDefault="003D3DC6" w14:paraId="2BB4FB44" w14:textId="43D7553C">
      <w:pPr>
        <w:rPr>
          <w:bCs/>
          <w:szCs w:val="22"/>
        </w:rPr>
      </w:pPr>
      <w:r w:rsidRPr="003D3DC6">
        <w:rPr>
          <w:bCs/>
          <w:szCs w:val="22"/>
        </w:rPr>
        <w:t>Styrelsen eller den styrelsen utser bemyndigas att vidta de mindre justeringar i detta beslut som kan komma att vara nödvändiga i samband med registrering hos Bolagsverket.</w:t>
      </w:r>
    </w:p>
    <w:p w:rsidR="003D3DC6" w:rsidP="003D3DC6" w:rsidRDefault="003D3DC6" w14:paraId="151AE71C" w14:textId="77777777">
      <w:pPr>
        <w:rPr>
          <w:bCs/>
          <w:szCs w:val="22"/>
        </w:rPr>
      </w:pPr>
    </w:p>
    <w:p w:rsidR="00D27D14" w:rsidP="00D27D14" w:rsidRDefault="00D27D14" w14:paraId="734386D0" w14:textId="16AEFD68">
      <w:pPr>
        <w:rPr>
          <w:b/>
          <w:szCs w:val="22"/>
        </w:rPr>
      </w:pPr>
      <w:r>
        <w:rPr>
          <w:b/>
          <w:szCs w:val="22"/>
        </w:rPr>
        <w:t xml:space="preserve">Punkt 14: </w:t>
      </w:r>
      <w:r w:rsidRPr="00D27D14">
        <w:rPr>
          <w:b/>
          <w:szCs w:val="22"/>
        </w:rPr>
        <w:t>Beslut om implementering av prestationsaktieprogram 2025/2028:1</w:t>
      </w:r>
    </w:p>
    <w:p w:rsidR="009E7279" w:rsidP="00D27D14" w:rsidRDefault="005A1979" w14:paraId="3F5D9033" w14:textId="1BB829A8">
      <w:pPr>
        <w:rPr>
          <w:bCs/>
          <w:szCs w:val="22"/>
        </w:rPr>
      </w:pPr>
      <w:r>
        <w:rPr>
          <w:bCs/>
          <w:szCs w:val="22"/>
          <w:u w:val="single"/>
        </w:rPr>
        <w:t>Bakgrund och motiv</w:t>
      </w:r>
    </w:p>
    <w:p w:rsidR="005A1979" w:rsidP="00D27D14" w:rsidRDefault="005A1979" w14:paraId="68367B70" w14:textId="227AC403">
      <w:pPr>
        <w:rPr>
          <w:bCs/>
          <w:szCs w:val="22"/>
        </w:rPr>
      </w:pPr>
      <w:r>
        <w:rPr>
          <w:bCs/>
          <w:szCs w:val="22"/>
        </w:rPr>
        <w:t xml:space="preserve">Aktieägaren </w:t>
      </w:r>
      <w:r w:rsidRPr="009A226C" w:rsidR="009A226C">
        <w:rPr>
          <w:bCs/>
          <w:szCs w:val="22"/>
        </w:rPr>
        <w:t>Mats Danielsson</w:t>
      </w:r>
      <w:r>
        <w:rPr>
          <w:bCs/>
          <w:szCs w:val="22"/>
        </w:rPr>
        <w:t xml:space="preserve"> </w:t>
      </w:r>
      <w:r w:rsidR="00EF471A">
        <w:rPr>
          <w:bCs/>
          <w:szCs w:val="22"/>
        </w:rPr>
        <w:t>("</w:t>
      </w:r>
      <w:r w:rsidR="00EF471A">
        <w:rPr>
          <w:b/>
          <w:szCs w:val="22"/>
        </w:rPr>
        <w:t>Aktieägaren</w:t>
      </w:r>
      <w:r w:rsidR="00EF471A">
        <w:rPr>
          <w:bCs/>
          <w:szCs w:val="22"/>
        </w:rPr>
        <w:t xml:space="preserve">") </w:t>
      </w:r>
      <w:r>
        <w:rPr>
          <w:bCs/>
          <w:szCs w:val="22"/>
        </w:rPr>
        <w:t xml:space="preserve">i Bolaget </w:t>
      </w:r>
      <w:r w:rsidRPr="005A1979">
        <w:rPr>
          <w:bCs/>
          <w:szCs w:val="22"/>
        </w:rPr>
        <w:t>föreslår att årsstämman beslutar att implementera ett prestationsaktieprogram för Bolagets styrelse ("</w:t>
      </w:r>
      <w:r w:rsidRPr="005A1979">
        <w:rPr>
          <w:b/>
          <w:szCs w:val="22"/>
        </w:rPr>
        <w:t>Prestationsaktieprogram 2025/2028:1</w:t>
      </w:r>
      <w:r w:rsidRPr="005A1979">
        <w:rPr>
          <w:bCs/>
          <w:szCs w:val="22"/>
        </w:rPr>
        <w:t>") i enlighet med nedan.</w:t>
      </w:r>
    </w:p>
    <w:p w:rsidR="005A1979" w:rsidP="00D27D14" w:rsidRDefault="005A1979" w14:paraId="30F8B1FF" w14:textId="77777777">
      <w:pPr>
        <w:rPr>
          <w:bCs/>
          <w:szCs w:val="22"/>
        </w:rPr>
      </w:pPr>
    </w:p>
    <w:p w:rsidRPr="008E348A" w:rsidR="005A1979" w:rsidP="005A1979" w:rsidRDefault="005A1979" w14:paraId="34B269C3" w14:textId="77777777">
      <w:pPr>
        <w:pStyle w:val="BodyText"/>
        <w:spacing w:after="0"/>
        <w:rPr>
          <w:szCs w:val="22"/>
          <w:lang w:val="sv-SE"/>
        </w:rPr>
      </w:pPr>
      <w:r w:rsidRPr="008E348A">
        <w:rPr>
          <w:szCs w:val="22"/>
          <w:lang w:val="sv-SE"/>
        </w:rPr>
        <w:t xml:space="preserve">Syftet med förslaget är att skapa förutsättningar för att behålla samt öka motivationen hos </w:t>
      </w:r>
      <w:r>
        <w:rPr>
          <w:szCs w:val="22"/>
          <w:lang w:val="sv-SE"/>
        </w:rPr>
        <w:t>styrelsen</w:t>
      </w:r>
      <w:r w:rsidRPr="008E348A">
        <w:rPr>
          <w:szCs w:val="22"/>
          <w:lang w:val="sv-SE"/>
        </w:rPr>
        <w:t xml:space="preserve">. </w:t>
      </w:r>
      <w:r>
        <w:rPr>
          <w:szCs w:val="22"/>
          <w:lang w:val="sv-SE"/>
        </w:rPr>
        <w:t>Aktieägaren</w:t>
      </w:r>
      <w:r w:rsidRPr="008E348A">
        <w:rPr>
          <w:szCs w:val="22"/>
          <w:lang w:val="sv-SE"/>
        </w:rPr>
        <w:t xml:space="preserve"> finner att det ligger i samtliga aktieägares intresse att</w:t>
      </w:r>
      <w:r>
        <w:rPr>
          <w:szCs w:val="22"/>
          <w:lang w:val="sv-SE"/>
        </w:rPr>
        <w:t xml:space="preserve"> styrelseledamöterna</w:t>
      </w:r>
      <w:r w:rsidRPr="008E348A">
        <w:rPr>
          <w:szCs w:val="22"/>
          <w:lang w:val="sv-SE"/>
        </w:rPr>
        <w:t xml:space="preserve">,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p>
    <w:p w:rsidR="005A1979" w:rsidP="005A1979" w:rsidRDefault="005A1979" w14:paraId="268061CC" w14:textId="77777777">
      <w:pPr>
        <w:pStyle w:val="BodyText"/>
        <w:spacing w:after="0"/>
        <w:rPr>
          <w:i/>
          <w:iCs/>
          <w:szCs w:val="22"/>
          <w:lang w:val="en-US"/>
        </w:rPr>
      </w:pPr>
    </w:p>
    <w:p w:rsidRPr="005A1979" w:rsidR="005A1979" w:rsidP="005A1979" w:rsidRDefault="005A1979" w14:paraId="26B4DFE2" w14:textId="7C03527C">
      <w:pPr>
        <w:pStyle w:val="BodyText"/>
        <w:spacing w:after="0"/>
        <w:rPr>
          <w:szCs w:val="22"/>
          <w:u w:val="single"/>
          <w:lang w:val="sv-SE"/>
        </w:rPr>
      </w:pPr>
      <w:r w:rsidRPr="005A1979">
        <w:rPr>
          <w:szCs w:val="22"/>
          <w:u w:val="single"/>
          <w:lang w:val="sv-SE"/>
        </w:rPr>
        <w:t>Säkringsåtgärder och leverans av aktier</w:t>
      </w:r>
    </w:p>
    <w:p w:rsidRPr="008E348A" w:rsidR="005A1979" w:rsidP="005A1979" w:rsidRDefault="005A1979" w14:paraId="37E84200" w14:textId="6CE06175">
      <w:pPr>
        <w:pStyle w:val="BodyText"/>
        <w:spacing w:after="0"/>
        <w:rPr>
          <w:szCs w:val="22"/>
          <w:lang w:val="sv-SE"/>
        </w:rPr>
      </w:pPr>
      <w:r w:rsidRPr="008E348A">
        <w:rPr>
          <w:szCs w:val="22"/>
          <w:lang w:val="sv-SE"/>
        </w:rPr>
        <w:t xml:space="preserve">För att säkerställa Bolagets åtaganden enligt Prestationsaktieprogram </w:t>
      </w:r>
      <w:r>
        <w:rPr>
          <w:szCs w:val="22"/>
          <w:lang w:val="sv-SE"/>
        </w:rPr>
        <w:t>2025/2028:1</w:t>
      </w:r>
      <w:r w:rsidRPr="008E348A">
        <w:rPr>
          <w:szCs w:val="22"/>
          <w:lang w:val="sv-SE"/>
        </w:rPr>
        <w:t xml:space="preserve"> föreslår </w:t>
      </w:r>
      <w:r>
        <w:rPr>
          <w:szCs w:val="22"/>
          <w:lang w:val="sv-SE"/>
        </w:rPr>
        <w:t>Aktieägaren</w:t>
      </w:r>
      <w:r w:rsidRPr="008E348A">
        <w:rPr>
          <w:szCs w:val="22"/>
          <w:lang w:val="sv-SE"/>
        </w:rPr>
        <w:t xml:space="preserve"> även att </w:t>
      </w:r>
      <w:r>
        <w:rPr>
          <w:szCs w:val="22"/>
          <w:lang w:val="sv-SE"/>
        </w:rPr>
        <w:t>årsstämman</w:t>
      </w:r>
      <w:r w:rsidRPr="008E348A">
        <w:rPr>
          <w:szCs w:val="22"/>
          <w:lang w:val="sv-SE"/>
        </w:rPr>
        <w:t xml:space="preserve"> beslutar om en emission av teckningsoptioner samt godkännande av överlåtelse av teckningsoptioner i enlighet med vad som framgår a</w:t>
      </w:r>
      <w:r w:rsidR="00752CDA">
        <w:rPr>
          <w:szCs w:val="22"/>
          <w:lang w:val="sv-SE"/>
        </w:rPr>
        <w:t>v punkt 14.b</w:t>
      </w:r>
      <w:r w:rsidRPr="008E348A">
        <w:rPr>
          <w:szCs w:val="22"/>
          <w:lang w:val="sv-SE"/>
        </w:rPr>
        <w:t>.</w:t>
      </w:r>
      <w:r>
        <w:rPr>
          <w:szCs w:val="22"/>
          <w:lang w:val="sv-SE"/>
        </w:rPr>
        <w:t xml:space="preserve"> </w:t>
      </w:r>
      <w:r w:rsidRPr="00280326">
        <w:rPr>
          <w:szCs w:val="22"/>
          <w:lang w:val="sv-SE"/>
        </w:rPr>
        <w:t xml:space="preserve">Teckningsoptionerna ska tecknas Bolaget eller annat koncernbolag, vilka ska åta sig att överlåta teckningsoptionerna till deltagarna för att täcka det antal aktier som </w:t>
      </w:r>
      <w:r>
        <w:rPr>
          <w:szCs w:val="22"/>
          <w:lang w:val="sv-SE"/>
        </w:rPr>
        <w:t>Prestationsaktier</w:t>
      </w:r>
      <w:r w:rsidRPr="00280326">
        <w:rPr>
          <w:szCs w:val="22"/>
          <w:lang w:val="sv-SE"/>
        </w:rPr>
        <w:t xml:space="preserve"> kan komma att berättiga till.</w:t>
      </w:r>
    </w:p>
    <w:p w:rsidR="005A1979" w:rsidP="005A1979" w:rsidRDefault="005A1979" w14:paraId="4D0E8647" w14:textId="77777777">
      <w:pPr>
        <w:pStyle w:val="BodyText"/>
        <w:spacing w:after="0"/>
        <w:jc w:val="both"/>
        <w:rPr>
          <w:i/>
          <w:iCs/>
          <w:szCs w:val="22"/>
          <w:lang w:val="en-US"/>
        </w:rPr>
      </w:pPr>
    </w:p>
    <w:p w:rsidRPr="005A1979" w:rsidR="005A1979" w:rsidP="005A1979" w:rsidRDefault="005A1979" w14:paraId="71074917" w14:textId="2C3F0460">
      <w:pPr>
        <w:pStyle w:val="BodyText"/>
        <w:spacing w:after="0"/>
        <w:jc w:val="both"/>
        <w:rPr>
          <w:u w:val="single"/>
        </w:rPr>
      </w:pPr>
      <w:proofErr w:type="spellStart"/>
      <w:r>
        <w:rPr>
          <w:u w:val="single"/>
        </w:rPr>
        <w:t>Punkter</w:t>
      </w:r>
      <w:proofErr w:type="spellEnd"/>
    </w:p>
    <w:p w:rsidRPr="005A1979" w:rsidR="005A1979" w:rsidP="005A1979" w:rsidRDefault="005A1979" w14:paraId="72F370C0" w14:textId="235E8863">
      <w:pPr>
        <w:pStyle w:val="BodyText"/>
        <w:spacing w:after="0"/>
        <w:rPr>
          <w:bCs/>
          <w:iCs/>
          <w:szCs w:val="22"/>
          <w:highlight w:val="yellow"/>
          <w:lang w:val="sv-SE"/>
        </w:rPr>
      </w:pPr>
      <w:r w:rsidRPr="008E348A">
        <w:rPr>
          <w:bCs/>
          <w:iCs/>
          <w:szCs w:val="22"/>
          <w:lang w:val="sv-SE"/>
        </w:rPr>
        <w:t xml:space="preserve">Beslut enligt </w:t>
      </w:r>
      <w:r w:rsidRPr="005A1979">
        <w:rPr>
          <w:bCs/>
          <w:iCs/>
          <w:szCs w:val="22"/>
          <w:lang w:val="sv-SE"/>
        </w:rPr>
        <w:t xml:space="preserve">punkt </w:t>
      </w:r>
      <w:r>
        <w:rPr>
          <w:bCs/>
          <w:iCs/>
          <w:szCs w:val="22"/>
          <w:lang w:val="sv-SE"/>
        </w:rPr>
        <w:t>14.</w:t>
      </w:r>
      <w:r w:rsidRPr="005A1979">
        <w:rPr>
          <w:bCs/>
          <w:iCs/>
          <w:szCs w:val="22"/>
          <w:lang w:val="sv-SE"/>
        </w:rPr>
        <w:t xml:space="preserve">a och </w:t>
      </w:r>
      <w:r>
        <w:rPr>
          <w:bCs/>
          <w:iCs/>
          <w:szCs w:val="22"/>
          <w:lang w:val="sv-SE"/>
        </w:rPr>
        <w:t>14.</w:t>
      </w:r>
      <w:r w:rsidRPr="005A1979">
        <w:rPr>
          <w:bCs/>
          <w:iCs/>
          <w:szCs w:val="22"/>
          <w:lang w:val="sv-SE"/>
        </w:rPr>
        <w:t>b nedan ska fattas som ett beslut och är således villkorade av varandra.</w:t>
      </w:r>
    </w:p>
    <w:p w:rsidRPr="005A1979" w:rsidR="005A1979" w:rsidP="005A1979" w:rsidRDefault="005A1979" w14:paraId="202A71C5" w14:textId="77777777">
      <w:pPr>
        <w:pStyle w:val="BodyText"/>
        <w:spacing w:after="0"/>
        <w:rPr>
          <w:iCs/>
          <w:szCs w:val="22"/>
          <w:lang w:val="en-US"/>
        </w:rPr>
      </w:pPr>
    </w:p>
    <w:p w:rsidRPr="008E348A" w:rsidR="005A1979" w:rsidP="005A1979" w:rsidRDefault="005A1979" w14:paraId="37D93E87" w14:textId="7CC2F73B">
      <w:pPr>
        <w:pStyle w:val="BodyText"/>
        <w:spacing w:after="0"/>
        <w:rPr>
          <w:szCs w:val="22"/>
          <w:lang w:val="sv-SE"/>
        </w:rPr>
      </w:pPr>
      <w:r w:rsidRPr="008E348A">
        <w:rPr>
          <w:szCs w:val="22"/>
          <w:lang w:val="sv-SE"/>
        </w:rPr>
        <w:t xml:space="preserve">Redogörelse för övriga incitamentsprogram, beredning av förslaget, kostnader för programmet samt effekter på viktiga nyckeltal etc. beskrivs </w:t>
      </w:r>
      <w:r>
        <w:rPr>
          <w:szCs w:val="22"/>
          <w:lang w:val="sv-SE"/>
        </w:rPr>
        <w:t>i punkt 16.c</w:t>
      </w:r>
      <w:r w:rsidRPr="008E348A">
        <w:rPr>
          <w:szCs w:val="22"/>
          <w:lang w:val="sv-SE"/>
        </w:rPr>
        <w:t>.</w:t>
      </w:r>
    </w:p>
    <w:p w:rsidRPr="009E7279" w:rsidR="009E7279" w:rsidP="00D27D14" w:rsidRDefault="009E7279" w14:paraId="40F55316" w14:textId="77777777">
      <w:pPr>
        <w:rPr>
          <w:bCs/>
          <w:szCs w:val="22"/>
        </w:rPr>
      </w:pPr>
    </w:p>
    <w:p w:rsidRPr="00D27D14" w:rsidR="00D27D14" w:rsidP="00D27D14" w:rsidRDefault="00D27D14" w14:paraId="0097CCE2" w14:textId="54F946B3">
      <w:pPr>
        <w:rPr>
          <w:b/>
          <w:szCs w:val="22"/>
        </w:rPr>
      </w:pPr>
      <w:r>
        <w:rPr>
          <w:b/>
          <w:szCs w:val="22"/>
        </w:rPr>
        <w:t xml:space="preserve">Punkt 14.a: </w:t>
      </w:r>
      <w:r w:rsidRPr="00D27D14">
        <w:rPr>
          <w:b/>
          <w:szCs w:val="22"/>
        </w:rPr>
        <w:t>Beslut om implementering av prestationsaktieprogram 2025/2028:1</w:t>
      </w:r>
    </w:p>
    <w:p w:rsidRPr="008E348A" w:rsidR="005A1979" w:rsidP="005A1979" w:rsidRDefault="005A1979" w14:paraId="4201DF10" w14:textId="77777777">
      <w:pPr>
        <w:pStyle w:val="BodyText"/>
        <w:spacing w:after="0"/>
        <w:rPr>
          <w:szCs w:val="22"/>
          <w:lang w:val="sv-SE"/>
        </w:rPr>
      </w:pPr>
      <w:r>
        <w:rPr>
          <w:bCs/>
          <w:szCs w:val="22"/>
        </w:rPr>
        <w:t xml:space="preserve">Aktieägaren </w:t>
      </w:r>
      <w:r w:rsidRPr="008E348A">
        <w:rPr>
          <w:szCs w:val="22"/>
          <w:lang w:val="sv-SE"/>
        </w:rPr>
        <w:t xml:space="preserve">föreslår att </w:t>
      </w:r>
      <w:r>
        <w:rPr>
          <w:szCs w:val="22"/>
          <w:lang w:val="sv-SE"/>
        </w:rPr>
        <w:t>årsstämman</w:t>
      </w:r>
      <w:r w:rsidRPr="008E348A">
        <w:rPr>
          <w:szCs w:val="22"/>
          <w:lang w:val="sv-SE"/>
        </w:rPr>
        <w:t xml:space="preserve"> beslutar om </w:t>
      </w:r>
      <w:r>
        <w:rPr>
          <w:szCs w:val="22"/>
          <w:lang w:val="sv-SE"/>
        </w:rPr>
        <w:t>att implementera</w:t>
      </w:r>
      <w:r w:rsidRPr="008E348A">
        <w:rPr>
          <w:szCs w:val="22"/>
          <w:lang w:val="sv-SE"/>
        </w:rPr>
        <w:t xml:space="preserve"> Prestationsaktieprogram </w:t>
      </w:r>
      <w:r>
        <w:rPr>
          <w:szCs w:val="22"/>
          <w:lang w:val="sv-SE"/>
        </w:rPr>
        <w:t>2025/2028:1</w:t>
      </w:r>
      <w:r w:rsidRPr="008E348A">
        <w:rPr>
          <w:szCs w:val="22"/>
          <w:lang w:val="sv-SE"/>
        </w:rPr>
        <w:t xml:space="preserve"> enligt i huvudsak följande riktlinjer</w:t>
      </w:r>
      <w:r>
        <w:rPr>
          <w:szCs w:val="22"/>
          <w:lang w:val="sv-SE"/>
        </w:rPr>
        <w:t>.</w:t>
      </w:r>
    </w:p>
    <w:p w:rsidR="009E7279" w:rsidP="00D27D14" w:rsidRDefault="009E7279" w14:paraId="61D7B444" w14:textId="5CD73CAF">
      <w:pPr>
        <w:rPr>
          <w:bCs/>
          <w:szCs w:val="22"/>
        </w:rPr>
      </w:pPr>
    </w:p>
    <w:p w:rsidRPr="00F65E12" w:rsidR="00752CDA" w:rsidP="00752CDA" w:rsidRDefault="00752CDA" w14:paraId="5396882A" w14:textId="77777777">
      <w:pPr>
        <w:pStyle w:val="BodyText"/>
        <w:spacing w:after="0"/>
        <w:rPr>
          <w:szCs w:val="22"/>
          <w:lang w:val="sv-SE"/>
        </w:rPr>
      </w:pPr>
      <w:r w:rsidRPr="00F65E12">
        <w:rPr>
          <w:szCs w:val="22"/>
          <w:lang w:val="sv-SE"/>
        </w:rPr>
        <w:t xml:space="preserve">Prestationsaktieprogram </w:t>
      </w:r>
      <w:r>
        <w:rPr>
          <w:szCs w:val="22"/>
          <w:lang w:val="sv-SE"/>
        </w:rPr>
        <w:t>2025/2028:1</w:t>
      </w:r>
      <w:r w:rsidRPr="00F65E12">
        <w:rPr>
          <w:szCs w:val="22"/>
          <w:lang w:val="sv-SE"/>
        </w:rPr>
        <w:t xml:space="preserve"> ska erbjudas till</w:t>
      </w:r>
      <w:r>
        <w:rPr>
          <w:szCs w:val="22"/>
          <w:lang w:val="sv-SE"/>
        </w:rPr>
        <w:t xml:space="preserve"> Bolagets styrelse </w:t>
      </w:r>
      <w:r w:rsidRPr="00F65E12">
        <w:rPr>
          <w:szCs w:val="22"/>
          <w:lang w:val="sv-SE"/>
        </w:rPr>
        <w:t xml:space="preserve">fram till och med den </w:t>
      </w:r>
      <w:r>
        <w:rPr>
          <w:szCs w:val="22"/>
          <w:lang w:val="sv-SE"/>
        </w:rPr>
        <w:t>31 oktober</w:t>
      </w:r>
      <w:r w:rsidRPr="00F65E12">
        <w:rPr>
          <w:szCs w:val="22"/>
          <w:lang w:val="sv-SE"/>
        </w:rPr>
        <w:t xml:space="preserve"> 2025.</w:t>
      </w:r>
    </w:p>
    <w:p w:rsidR="00752CDA" w:rsidP="00752CDA" w:rsidRDefault="00752CDA" w14:paraId="03F0B729" w14:textId="77777777">
      <w:pPr>
        <w:pStyle w:val="BodyText"/>
        <w:spacing w:after="0"/>
        <w:rPr>
          <w:szCs w:val="22"/>
          <w:lang w:val="en-US"/>
        </w:rPr>
      </w:pPr>
    </w:p>
    <w:p w:rsidRPr="008E348A" w:rsidR="00752CDA" w:rsidP="00752CDA" w:rsidRDefault="00752CDA" w14:paraId="44AF625B" w14:textId="77777777">
      <w:pPr>
        <w:pStyle w:val="BodyText"/>
        <w:spacing w:after="0"/>
        <w:rPr>
          <w:szCs w:val="22"/>
          <w:lang w:val="sv-SE"/>
        </w:rPr>
      </w:pPr>
      <w:r w:rsidRPr="008E348A">
        <w:rPr>
          <w:szCs w:val="22"/>
          <w:lang w:val="sv-SE"/>
        </w:rPr>
        <w:t xml:space="preserve">Prestationsaktieprogram </w:t>
      </w:r>
      <w:r>
        <w:rPr>
          <w:szCs w:val="22"/>
          <w:lang w:val="sv-SE"/>
        </w:rPr>
        <w:t>2025/2028:1</w:t>
      </w:r>
      <w:r w:rsidRPr="008E348A">
        <w:rPr>
          <w:szCs w:val="22"/>
          <w:lang w:val="sv-SE"/>
        </w:rPr>
        <w:t xml:space="preserve"> ska omfatta högst </w:t>
      </w:r>
      <w:r w:rsidRPr="009D0C2F">
        <w:rPr>
          <w:szCs w:val="22"/>
          <w:lang w:val="sv-SE"/>
        </w:rPr>
        <w:t>1 980 900</w:t>
      </w:r>
      <w:r>
        <w:rPr>
          <w:szCs w:val="22"/>
          <w:lang w:val="sv-SE"/>
        </w:rPr>
        <w:t xml:space="preserve"> aktierätter ("</w:t>
      </w:r>
      <w:r>
        <w:rPr>
          <w:b/>
          <w:bCs/>
          <w:szCs w:val="22"/>
          <w:lang w:val="sv-SE"/>
        </w:rPr>
        <w:t>Prestationsaktier</w:t>
      </w:r>
      <w:r>
        <w:rPr>
          <w:szCs w:val="22"/>
          <w:lang w:val="sv-SE"/>
        </w:rPr>
        <w:t xml:space="preserve">") vilka tilldelas deltagare vederlagsfritt. Varje </w:t>
      </w:r>
      <w:r w:rsidRPr="008E348A">
        <w:rPr>
          <w:szCs w:val="22"/>
          <w:lang w:val="sv-SE"/>
        </w:rPr>
        <w:t>Prestationsaktie</w:t>
      </w:r>
      <w:r>
        <w:rPr>
          <w:szCs w:val="22"/>
          <w:lang w:val="sv-SE"/>
        </w:rPr>
        <w:t xml:space="preserve"> kommer, om intjänad, ge innehavaren rätt till en (1) B-aktie i Bolaget.</w:t>
      </w:r>
    </w:p>
    <w:p w:rsidRPr="009E1234" w:rsidR="00752CDA" w:rsidP="00752CDA" w:rsidRDefault="00752CDA" w14:paraId="69EDDF98" w14:textId="77777777">
      <w:pPr>
        <w:pStyle w:val="BodyText"/>
        <w:spacing w:after="0"/>
        <w:rPr>
          <w:szCs w:val="22"/>
          <w:lang w:val="en-US"/>
        </w:rPr>
      </w:pPr>
    </w:p>
    <w:p w:rsidR="00752CDA" w:rsidP="00752CDA" w:rsidRDefault="00752CDA" w14:paraId="65A7BD02" w14:textId="77777777">
      <w:pPr>
        <w:pStyle w:val="BodyText"/>
        <w:spacing w:after="0"/>
        <w:rPr>
          <w:i/>
          <w:iCs/>
          <w:szCs w:val="22"/>
          <w:lang w:val="en-US"/>
        </w:rPr>
      </w:pPr>
      <w:r>
        <w:rPr>
          <w:szCs w:val="22"/>
          <w:lang w:val="sv-SE"/>
        </w:rPr>
        <w:t>Prestationsaktieprogram 2025/2028:1 ska omfatta Bolagets styrelse fördelat på två olika kategorier enligt följande:</w:t>
      </w:r>
    </w:p>
    <w:p w:rsidR="00752CDA" w:rsidP="00752CDA" w:rsidRDefault="00752CDA" w14:paraId="01407B91" w14:textId="77777777">
      <w:pPr>
        <w:pStyle w:val="BodyText"/>
        <w:numPr>
          <w:ilvl w:val="0"/>
          <w:numId w:val="12"/>
        </w:numPr>
        <w:spacing w:after="0"/>
        <w:rPr>
          <w:szCs w:val="22"/>
          <w:lang w:val="sv-SE"/>
        </w:rPr>
      </w:pPr>
      <w:r>
        <w:rPr>
          <w:szCs w:val="22"/>
          <w:lang w:val="sv-SE"/>
        </w:rPr>
        <w:t>Styrelsens ordförande bestående av upp till en (1) person kan tilldelas högst 319 500 Prestationsaktier.</w:t>
      </w:r>
    </w:p>
    <w:p w:rsidRPr="008E348A" w:rsidR="00752CDA" w:rsidP="00752CDA" w:rsidRDefault="00752CDA" w14:paraId="1EDFDD0E" w14:textId="77777777">
      <w:pPr>
        <w:pStyle w:val="BodyText"/>
        <w:numPr>
          <w:ilvl w:val="0"/>
          <w:numId w:val="12"/>
        </w:numPr>
        <w:spacing w:after="0"/>
        <w:rPr>
          <w:szCs w:val="22"/>
          <w:lang w:val="sv-SE"/>
        </w:rPr>
      </w:pPr>
      <w:r>
        <w:rPr>
          <w:szCs w:val="22"/>
          <w:lang w:val="sv-SE"/>
        </w:rPr>
        <w:t>Styrelseledamöter</w:t>
      </w:r>
      <w:r w:rsidRPr="008E348A">
        <w:rPr>
          <w:szCs w:val="22"/>
          <w:lang w:val="sv-SE"/>
        </w:rPr>
        <w:t xml:space="preserve"> bestående av </w:t>
      </w:r>
      <w:r>
        <w:rPr>
          <w:szCs w:val="22"/>
          <w:lang w:val="sv-SE"/>
        </w:rPr>
        <w:t xml:space="preserve">upp till sex </w:t>
      </w:r>
      <w:r w:rsidRPr="008E348A">
        <w:rPr>
          <w:szCs w:val="22"/>
          <w:lang w:val="sv-SE"/>
        </w:rPr>
        <w:t>(</w:t>
      </w:r>
      <w:r>
        <w:rPr>
          <w:szCs w:val="22"/>
          <w:lang w:val="sv-SE"/>
        </w:rPr>
        <w:t>6</w:t>
      </w:r>
      <w:r w:rsidRPr="008E348A">
        <w:rPr>
          <w:szCs w:val="22"/>
          <w:lang w:val="sv-SE"/>
        </w:rPr>
        <w:t>) person</w:t>
      </w:r>
      <w:r>
        <w:rPr>
          <w:szCs w:val="22"/>
          <w:lang w:val="sv-SE"/>
        </w:rPr>
        <w:t>er</w:t>
      </w:r>
      <w:r w:rsidRPr="008E348A">
        <w:rPr>
          <w:szCs w:val="22"/>
          <w:lang w:val="sv-SE"/>
        </w:rPr>
        <w:t xml:space="preserve"> kan </w:t>
      </w:r>
      <w:r>
        <w:rPr>
          <w:szCs w:val="22"/>
          <w:lang w:val="sv-SE"/>
        </w:rPr>
        <w:t xml:space="preserve">vardera tilldelas högst 255 600 </w:t>
      </w:r>
      <w:r w:rsidRPr="008E348A">
        <w:rPr>
          <w:szCs w:val="22"/>
          <w:lang w:val="sv-SE"/>
        </w:rPr>
        <w:t>Prestationsaktier</w:t>
      </w:r>
      <w:r>
        <w:rPr>
          <w:szCs w:val="22"/>
          <w:lang w:val="sv-SE"/>
        </w:rPr>
        <w:t xml:space="preserve"> och sammanlagt högst 1 533 600 Prestationsaktier.</w:t>
      </w:r>
    </w:p>
    <w:p w:rsidRPr="008E348A" w:rsidR="00752CDA" w:rsidP="00752CDA" w:rsidRDefault="00752CDA" w14:paraId="09F9F881" w14:textId="77777777">
      <w:pPr>
        <w:pStyle w:val="BodyText"/>
        <w:spacing w:after="0"/>
        <w:ind w:left="720"/>
        <w:rPr>
          <w:i/>
          <w:iCs/>
          <w:szCs w:val="22"/>
          <w:lang w:val="en-US"/>
        </w:rPr>
      </w:pPr>
    </w:p>
    <w:p w:rsidRPr="008E348A" w:rsidR="009A226C" w:rsidP="009A226C" w:rsidRDefault="009A226C" w14:paraId="5F935E75" w14:textId="77777777">
      <w:pPr>
        <w:pStyle w:val="BodyText"/>
        <w:spacing w:after="0"/>
        <w:rPr>
          <w:szCs w:val="22"/>
          <w:lang w:val="sv-SE"/>
        </w:rPr>
      </w:pPr>
      <w:r w:rsidRPr="008E348A">
        <w:rPr>
          <w:szCs w:val="22"/>
          <w:lang w:val="sv-SE"/>
        </w:rPr>
        <w:t>För det fall att någon person inom ovan nämnda kategorier inte tecknar sin fulla andel kan sådan andel överföras till någon annan kategori.</w:t>
      </w:r>
      <w:r>
        <w:rPr>
          <w:szCs w:val="22"/>
          <w:lang w:val="sv-SE"/>
        </w:rPr>
        <w:t xml:space="preserve"> </w:t>
      </w:r>
      <w:r w:rsidRPr="008E348A">
        <w:rPr>
          <w:szCs w:val="22"/>
          <w:lang w:val="sv-SE"/>
        </w:rPr>
        <w:t>Överteckning kan inte ske.</w:t>
      </w:r>
    </w:p>
    <w:p w:rsidR="00752CDA" w:rsidP="00752CDA" w:rsidRDefault="00752CDA" w14:paraId="1DA11297" w14:textId="77777777">
      <w:pPr>
        <w:pStyle w:val="BodyText"/>
        <w:spacing w:after="0"/>
        <w:rPr>
          <w:szCs w:val="22"/>
          <w:lang w:val="en-US"/>
        </w:rPr>
      </w:pPr>
    </w:p>
    <w:p w:rsidRPr="008E348A" w:rsidR="00752CDA" w:rsidP="00752CDA" w:rsidRDefault="00752CDA" w14:paraId="4752F0D7" w14:textId="11108C91">
      <w:pPr>
        <w:pStyle w:val="BodyText"/>
        <w:spacing w:after="0"/>
        <w:rPr>
          <w:szCs w:val="22"/>
          <w:lang w:val="sv-SE"/>
        </w:rPr>
      </w:pPr>
      <w:r w:rsidRPr="008E348A">
        <w:rPr>
          <w:szCs w:val="22"/>
          <w:lang w:val="sv-SE"/>
        </w:rPr>
        <w:t xml:space="preserve">Anmälan om att delta i Prestationsaktieprogram </w:t>
      </w:r>
      <w:r>
        <w:rPr>
          <w:szCs w:val="22"/>
          <w:lang w:val="sv-SE"/>
        </w:rPr>
        <w:t>2025/2028:1</w:t>
      </w:r>
      <w:r w:rsidRPr="008E348A">
        <w:rPr>
          <w:szCs w:val="22"/>
          <w:lang w:val="sv-SE"/>
        </w:rPr>
        <w:t xml:space="preserve"> ska ha inkommit till Bolaget senast den </w:t>
      </w:r>
      <w:r>
        <w:rPr>
          <w:szCs w:val="22"/>
          <w:lang w:val="sv-SE"/>
        </w:rPr>
        <w:t>31</w:t>
      </w:r>
      <w:r>
        <w:rPr>
          <w:bCs/>
          <w:szCs w:val="22"/>
          <w:lang w:val="sv-SE"/>
        </w:rPr>
        <w:t> oktober 2025</w:t>
      </w:r>
      <w:r w:rsidRPr="008E348A">
        <w:rPr>
          <w:szCs w:val="22"/>
          <w:lang w:val="sv-SE"/>
        </w:rPr>
        <w:t>.</w:t>
      </w:r>
    </w:p>
    <w:p w:rsidRPr="0015372C" w:rsidR="00752CDA" w:rsidP="00752CDA" w:rsidRDefault="00752CDA" w14:paraId="7465099A" w14:textId="77777777">
      <w:pPr>
        <w:pStyle w:val="BodyText"/>
        <w:spacing w:after="0"/>
        <w:rPr>
          <w:i/>
          <w:iCs/>
          <w:szCs w:val="22"/>
          <w:lang w:val="en-US"/>
        </w:rPr>
      </w:pPr>
    </w:p>
    <w:p w:rsidRPr="00A71A00" w:rsidR="009A226C" w:rsidP="009A226C" w:rsidRDefault="009A226C" w14:paraId="1DBB3B96" w14:textId="77777777">
      <w:pPr>
        <w:rPr>
          <w:rFonts w:cstheme="minorHAnsi"/>
          <w:szCs w:val="22"/>
        </w:rPr>
      </w:pPr>
      <w:r>
        <w:rPr>
          <w:rFonts w:cstheme="minorHAnsi"/>
          <w:szCs w:val="22"/>
        </w:rPr>
        <w:t>Prestationsaktierna</w:t>
      </w:r>
      <w:r w:rsidRPr="00A71A00">
        <w:rPr>
          <w:rFonts w:cstheme="minorHAnsi"/>
          <w:szCs w:val="22"/>
        </w:rPr>
        <w:t xml:space="preserve"> delas </w:t>
      </w:r>
      <w:r>
        <w:rPr>
          <w:rFonts w:cstheme="minorHAnsi"/>
          <w:szCs w:val="22"/>
        </w:rPr>
        <w:t xml:space="preserve">lika </w:t>
      </w:r>
      <w:r w:rsidRPr="00A71A00">
        <w:rPr>
          <w:rFonts w:cstheme="minorHAnsi"/>
          <w:szCs w:val="22"/>
        </w:rPr>
        <w:t xml:space="preserve">in i Serie </w:t>
      </w:r>
      <w:r>
        <w:rPr>
          <w:rFonts w:cstheme="minorHAnsi"/>
          <w:szCs w:val="22"/>
        </w:rPr>
        <w:t>1,</w:t>
      </w:r>
      <w:r w:rsidRPr="00A71A00">
        <w:rPr>
          <w:rFonts w:cstheme="minorHAnsi"/>
          <w:szCs w:val="22"/>
        </w:rPr>
        <w:t xml:space="preserve"> Serie </w:t>
      </w:r>
      <w:r>
        <w:rPr>
          <w:rFonts w:cstheme="minorHAnsi"/>
          <w:szCs w:val="22"/>
        </w:rPr>
        <w:t xml:space="preserve">2 och </w:t>
      </w:r>
      <w:r w:rsidRPr="00A71A00">
        <w:rPr>
          <w:rFonts w:cstheme="minorHAnsi"/>
          <w:szCs w:val="22"/>
        </w:rPr>
        <w:t xml:space="preserve">Serie </w:t>
      </w:r>
      <w:r>
        <w:rPr>
          <w:rFonts w:cstheme="minorHAnsi"/>
          <w:szCs w:val="22"/>
        </w:rPr>
        <w:t>3 för varje deltagare</w:t>
      </w:r>
      <w:r w:rsidRPr="00A71A00">
        <w:rPr>
          <w:rFonts w:cstheme="minorHAnsi"/>
          <w:szCs w:val="22"/>
        </w:rPr>
        <w:t xml:space="preserve">. Intjänandet av </w:t>
      </w:r>
      <w:r>
        <w:rPr>
          <w:rFonts w:cstheme="minorHAnsi"/>
          <w:szCs w:val="22"/>
        </w:rPr>
        <w:t>Prestationsaktier</w:t>
      </w:r>
      <w:r w:rsidRPr="00A71A00">
        <w:rPr>
          <w:rFonts w:cstheme="minorHAnsi"/>
          <w:szCs w:val="22"/>
        </w:rPr>
        <w:t xml:space="preserve"> är beroende av uppfyllnadsgraden av </w:t>
      </w:r>
      <w:r>
        <w:rPr>
          <w:rFonts w:cstheme="minorHAnsi"/>
          <w:szCs w:val="22"/>
        </w:rPr>
        <w:t>prestationsmål avseende totalavkastningen på Bolagets aktie ("</w:t>
      </w:r>
      <w:r>
        <w:rPr>
          <w:rFonts w:cstheme="minorHAnsi"/>
          <w:b/>
          <w:bCs/>
          <w:szCs w:val="22"/>
        </w:rPr>
        <w:t>TSR</w:t>
      </w:r>
      <w:r>
        <w:rPr>
          <w:rFonts w:cstheme="minorHAnsi"/>
          <w:szCs w:val="22"/>
        </w:rPr>
        <w:t xml:space="preserve">") räknat </w:t>
      </w:r>
      <w:r w:rsidRPr="00A71A00">
        <w:rPr>
          <w:rFonts w:cstheme="minorHAnsi"/>
          <w:szCs w:val="22"/>
        </w:rPr>
        <w:t xml:space="preserve">från datum för årsstämman </w:t>
      </w:r>
      <w:r>
        <w:rPr>
          <w:bCs/>
          <w:szCs w:val="22"/>
        </w:rPr>
        <w:t>2025</w:t>
      </w:r>
      <w:r w:rsidRPr="00A71A00">
        <w:rPr>
          <w:rFonts w:cstheme="minorHAnsi"/>
          <w:szCs w:val="22"/>
        </w:rPr>
        <w:t xml:space="preserve"> till datum för årsstämman </w:t>
      </w:r>
      <w:r>
        <w:rPr>
          <w:bCs/>
          <w:szCs w:val="22"/>
        </w:rPr>
        <w:t>2028</w:t>
      </w:r>
      <w:r w:rsidRPr="00A71A00">
        <w:rPr>
          <w:rFonts w:cstheme="minorHAnsi"/>
          <w:szCs w:val="22"/>
        </w:rPr>
        <w:t xml:space="preserve"> ("</w:t>
      </w:r>
      <w:r w:rsidRPr="00A71A00">
        <w:rPr>
          <w:rFonts w:cstheme="minorHAnsi"/>
          <w:b/>
          <w:szCs w:val="22"/>
        </w:rPr>
        <w:t>Mätperioden</w:t>
      </w:r>
      <w:r w:rsidRPr="00A71A00">
        <w:rPr>
          <w:rFonts w:cstheme="minorHAnsi"/>
          <w:szCs w:val="22"/>
        </w:rPr>
        <w:t>").</w:t>
      </w:r>
    </w:p>
    <w:p w:rsidR="00752CDA" w:rsidP="00752CDA" w:rsidRDefault="00752CDA" w14:paraId="4DCDA375" w14:textId="77777777">
      <w:pPr>
        <w:pStyle w:val="BodyText"/>
        <w:spacing w:after="0"/>
        <w:rPr>
          <w:szCs w:val="22"/>
          <w:lang w:val="sv-SE"/>
        </w:rPr>
      </w:pPr>
    </w:p>
    <w:p w:rsidR="00752CDA" w:rsidP="00752CDA" w:rsidRDefault="00752CDA" w14:paraId="65049E96" w14:textId="77777777">
      <w:pPr>
        <w:pStyle w:val="BodyText"/>
        <w:spacing w:after="0"/>
        <w:rPr>
          <w:szCs w:val="22"/>
          <w:lang w:val="sv-SE"/>
        </w:rPr>
      </w:pPr>
      <w:r>
        <w:rPr>
          <w:szCs w:val="22"/>
          <w:lang w:val="sv-SE"/>
        </w:rPr>
        <w:t>Prestationsaktier av respektive serie intjänas enligt följande:</w:t>
      </w:r>
    </w:p>
    <w:p w:rsidR="00752CDA" w:rsidP="00752CDA" w:rsidRDefault="00752CDA" w14:paraId="538FDF50" w14:textId="77777777">
      <w:pPr>
        <w:pStyle w:val="BodyText"/>
        <w:spacing w:after="0"/>
        <w:rPr>
          <w:szCs w:val="22"/>
          <w:lang w:val="en-US"/>
        </w:rPr>
      </w:pPr>
    </w:p>
    <w:p w:rsidRPr="00752CDA" w:rsidR="00752CDA" w:rsidP="00752CDA" w:rsidRDefault="00752CDA" w14:paraId="0F4740D1" w14:textId="7DC4F53F">
      <w:pPr>
        <w:ind w:left="1412" w:hanging="1412"/>
        <w:rPr>
          <w:rFonts w:cstheme="minorHAnsi"/>
          <w:szCs w:val="22"/>
        </w:rPr>
      </w:pPr>
      <w:r w:rsidRPr="00144DA4">
        <w:rPr>
          <w:rFonts w:cstheme="minorHAnsi"/>
          <w:szCs w:val="22"/>
        </w:rPr>
        <w:t xml:space="preserve">Serie </w:t>
      </w:r>
      <w:r>
        <w:rPr>
          <w:rFonts w:cstheme="minorHAnsi"/>
          <w:szCs w:val="22"/>
        </w:rPr>
        <w:t>1</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120</w:t>
      </w:r>
      <w:r w:rsidRPr="00144DA4">
        <w:rPr>
          <w:rFonts w:cstheme="minorHAnsi"/>
          <w:szCs w:val="22"/>
        </w:rPr>
        <w:t xml:space="preserve"> procent</w:t>
      </w:r>
      <w:r>
        <w:rPr>
          <w:rFonts w:cstheme="minorHAnsi"/>
          <w:szCs w:val="22"/>
        </w:rPr>
        <w:t>.</w:t>
      </w:r>
    </w:p>
    <w:p w:rsidRPr="00752CDA" w:rsidR="00752CDA" w:rsidP="00752CDA" w:rsidRDefault="00752CDA" w14:paraId="40B68D86" w14:textId="252E56CE">
      <w:pPr>
        <w:ind w:left="1412" w:hanging="1412"/>
        <w:rPr>
          <w:rFonts w:cstheme="minorHAnsi"/>
          <w:szCs w:val="22"/>
        </w:rPr>
      </w:pPr>
      <w:r w:rsidRPr="00144DA4">
        <w:rPr>
          <w:rFonts w:cstheme="minorHAnsi"/>
          <w:szCs w:val="22"/>
        </w:rPr>
        <w:t xml:space="preserve">Serie </w:t>
      </w:r>
      <w:r>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150</w:t>
      </w:r>
      <w:r w:rsidRPr="00144DA4">
        <w:rPr>
          <w:rFonts w:cstheme="minorHAnsi"/>
          <w:szCs w:val="22"/>
        </w:rPr>
        <w:t xml:space="preserve"> procent</w:t>
      </w:r>
      <w:r>
        <w:rPr>
          <w:rFonts w:cstheme="minorHAnsi"/>
          <w:szCs w:val="22"/>
        </w:rPr>
        <w:t>.</w:t>
      </w:r>
    </w:p>
    <w:p w:rsidRPr="005D5226" w:rsidR="00752CDA" w:rsidP="00752CDA" w:rsidRDefault="00752CDA" w14:paraId="36601E14" w14:textId="77777777">
      <w:pPr>
        <w:ind w:left="1412" w:hanging="1412"/>
        <w:rPr>
          <w:rFonts w:cstheme="minorHAnsi"/>
          <w:szCs w:val="22"/>
        </w:rPr>
      </w:pPr>
      <w:r w:rsidRPr="00144DA4">
        <w:rPr>
          <w:rFonts w:cstheme="minorHAnsi"/>
          <w:szCs w:val="22"/>
        </w:rPr>
        <w:t xml:space="preserve">Serie </w:t>
      </w:r>
      <w:r>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170</w:t>
      </w:r>
      <w:r w:rsidRPr="00144DA4">
        <w:rPr>
          <w:rFonts w:cstheme="minorHAnsi"/>
          <w:szCs w:val="22"/>
        </w:rPr>
        <w:t xml:space="preserve"> procent</w:t>
      </w:r>
      <w:r>
        <w:rPr>
          <w:rFonts w:cstheme="minorHAnsi"/>
          <w:szCs w:val="22"/>
        </w:rPr>
        <w:t>.</w:t>
      </w:r>
    </w:p>
    <w:p w:rsidR="00752CDA" w:rsidP="00752CDA" w:rsidRDefault="00752CDA" w14:paraId="5313A713" w14:textId="77777777">
      <w:pPr>
        <w:pStyle w:val="BodyText"/>
        <w:spacing w:after="0"/>
        <w:rPr>
          <w:szCs w:val="22"/>
          <w:lang w:val="sv-SE"/>
        </w:rPr>
      </w:pPr>
    </w:p>
    <w:p w:rsidRPr="0031785B" w:rsidR="00752CDA" w:rsidP="00752CDA" w:rsidRDefault="00752CDA" w14:paraId="33FD6FA6" w14:textId="65DB8799">
      <w:pPr>
        <w:pStyle w:val="BodyText"/>
        <w:spacing w:after="0"/>
        <w:rPr>
          <w:szCs w:val="22"/>
          <w:lang w:val="sv-SE"/>
        </w:rPr>
      </w:pPr>
      <w:r>
        <w:rPr>
          <w:szCs w:val="22"/>
          <w:lang w:val="sv-SE"/>
        </w:rPr>
        <w:t xml:space="preserve">Varje intjänad </w:t>
      </w:r>
      <w:r w:rsidRPr="008E348A">
        <w:rPr>
          <w:szCs w:val="22"/>
          <w:lang w:val="sv-SE"/>
        </w:rPr>
        <w:t>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w:t>
      </w:r>
      <w:r w:rsidRPr="00826666">
        <w:rPr>
          <w:rFonts w:cstheme="minorHAnsi"/>
          <w:szCs w:val="22"/>
          <w:lang w:val="sv-SE"/>
        </w:rPr>
        <w:t xml:space="preserve"> </w:t>
      </w:r>
      <w:r>
        <w:rPr>
          <w:rFonts w:cstheme="minorHAnsi"/>
          <w:szCs w:val="22"/>
          <w:lang w:val="sv-SE"/>
        </w:rPr>
        <w:t>Teckning</w:t>
      </w:r>
      <w:r w:rsidRPr="00A71A00">
        <w:rPr>
          <w:rFonts w:cstheme="minorHAnsi"/>
          <w:szCs w:val="22"/>
          <w:lang w:val="sv-SE"/>
        </w:rPr>
        <w:t xml:space="preserve"> av </w:t>
      </w:r>
      <w:r>
        <w:rPr>
          <w:rFonts w:cstheme="minorHAnsi"/>
          <w:szCs w:val="22"/>
          <w:lang w:val="sv-SE"/>
        </w:rPr>
        <w:t xml:space="preserve">och betalning för B-aktier genom utnyttjande av Prestationsaktier </w:t>
      </w:r>
      <w:r w:rsidRPr="00A71A00">
        <w:rPr>
          <w:rFonts w:cstheme="minorHAnsi"/>
          <w:szCs w:val="22"/>
          <w:lang w:val="sv-SE"/>
        </w:rPr>
        <w:t xml:space="preserve">ska ske </w:t>
      </w:r>
      <w:r>
        <w:rPr>
          <w:rFonts w:cstheme="minorHAnsi"/>
          <w:szCs w:val="22"/>
          <w:lang w:val="sv-SE"/>
        </w:rPr>
        <w:t xml:space="preserve">senast en månad </w:t>
      </w:r>
      <w:r w:rsidRPr="00A71A00">
        <w:rPr>
          <w:rFonts w:cstheme="minorHAnsi"/>
          <w:szCs w:val="22"/>
          <w:lang w:val="sv-SE"/>
        </w:rPr>
        <w:t>efter att årsstämman</w:t>
      </w:r>
      <w:r>
        <w:rPr>
          <w:rFonts w:cstheme="minorHAnsi"/>
          <w:szCs w:val="22"/>
          <w:lang w:val="sv-SE"/>
        </w:rPr>
        <w:t xml:space="preserve"> </w:t>
      </w:r>
      <w:r>
        <w:rPr>
          <w:bCs/>
          <w:szCs w:val="22"/>
          <w:lang w:val="sv-SE"/>
        </w:rPr>
        <w:t>2028</w:t>
      </w:r>
      <w:r w:rsidRPr="00A71A00">
        <w:rPr>
          <w:rFonts w:cstheme="minorHAnsi"/>
          <w:szCs w:val="22"/>
          <w:lang w:val="sv-SE"/>
        </w:rPr>
        <w:t xml:space="preserve"> har hållits</w:t>
      </w:r>
      <w:r w:rsidR="00FB2767">
        <w:rPr>
          <w:rFonts w:cstheme="minorHAnsi"/>
          <w:szCs w:val="22"/>
          <w:lang w:val="sv-SE"/>
        </w:rPr>
        <w:t>.</w:t>
      </w:r>
      <w:r w:rsidRPr="00253161">
        <w:rPr>
          <w:rFonts w:cstheme="minorHAnsi"/>
          <w:szCs w:val="22"/>
          <w:lang w:val="sv-SE"/>
        </w:rPr>
        <w:t xml:space="preserve"> </w:t>
      </w:r>
      <w:r w:rsidRPr="00A71A00">
        <w:rPr>
          <w:rFonts w:cstheme="minorHAnsi"/>
          <w:szCs w:val="22"/>
          <w:lang w:val="sv-SE"/>
        </w:rPr>
        <w:t>Perioden som löper från datumet för incitamentsprogramavtalets ingående till</w:t>
      </w:r>
      <w:r>
        <w:rPr>
          <w:rFonts w:cstheme="minorHAnsi"/>
          <w:szCs w:val="22"/>
          <w:lang w:val="sv-SE"/>
        </w:rPr>
        <w:t xml:space="preserve"> och med</w:t>
      </w:r>
      <w:r w:rsidRPr="00A71A00">
        <w:rPr>
          <w:rFonts w:cstheme="minorHAnsi"/>
          <w:szCs w:val="22"/>
          <w:lang w:val="sv-SE"/>
        </w:rPr>
        <w:t xml:space="preserve"> </w:t>
      </w:r>
      <w:r>
        <w:rPr>
          <w:rFonts w:cstheme="minorHAnsi"/>
          <w:szCs w:val="22"/>
          <w:lang w:val="sv-SE"/>
        </w:rPr>
        <w:t>slutet av dagen för årsstämman 2028</w:t>
      </w:r>
      <w:r w:rsidRPr="00A71A00">
        <w:rPr>
          <w:rFonts w:cstheme="minorHAnsi"/>
          <w:szCs w:val="22"/>
          <w:lang w:val="sv-SE"/>
        </w:rPr>
        <w:t xml:space="preserve"> benämns "</w:t>
      </w:r>
      <w:r w:rsidRPr="00A71A00">
        <w:rPr>
          <w:rFonts w:cstheme="minorHAnsi"/>
          <w:b/>
          <w:szCs w:val="22"/>
          <w:lang w:val="sv-SE"/>
        </w:rPr>
        <w:t>Intjänandeperioden</w:t>
      </w:r>
      <w:r w:rsidRPr="00A71A00">
        <w:rPr>
          <w:rFonts w:cstheme="minorHAnsi"/>
          <w:szCs w:val="22"/>
          <w:lang w:val="sv-SE"/>
        </w:rPr>
        <w:t>".</w:t>
      </w:r>
      <w:r>
        <w:rPr>
          <w:szCs w:val="22"/>
          <w:lang w:val="sv-SE"/>
        </w:rPr>
        <w:t xml:space="preserve"> Prestationsaktierna är föremål för omräkning i enlighet med omräkningsvillkoren i villkoren för teckningsoptioner av serie 2025/2028:1.</w:t>
      </w:r>
    </w:p>
    <w:p w:rsidRPr="008E348A" w:rsidR="00752CDA" w:rsidP="00752CDA" w:rsidRDefault="00752CDA" w14:paraId="507748EC" w14:textId="77777777">
      <w:pPr>
        <w:pStyle w:val="BodyText"/>
        <w:spacing w:after="0"/>
        <w:rPr>
          <w:bCs/>
          <w:szCs w:val="22"/>
          <w:lang w:val="en-US"/>
        </w:rPr>
      </w:pPr>
    </w:p>
    <w:p w:rsidRPr="00253161" w:rsidR="00B2003F" w:rsidP="00B2003F" w:rsidRDefault="00B2003F" w14:paraId="3160AE39" w14:textId="77777777">
      <w:r w:rsidRPr="008E348A">
        <w:rPr>
          <w:szCs w:val="22"/>
        </w:rPr>
        <w:t xml:space="preserve">Intjäning förutsätter att deltagaren är fortsatt aktiv inom koncernen och </w:t>
      </w:r>
      <w:r>
        <w:rPr>
          <w:szCs w:val="22"/>
        </w:rPr>
        <w:t>att deltagarens uppdrag i koncernen inte har upphört</w:t>
      </w:r>
      <w:r w:rsidRPr="008E348A">
        <w:rPr>
          <w:szCs w:val="22"/>
        </w:rPr>
        <w:t xml:space="preserve"> per dagen då intjäning sker.</w:t>
      </w:r>
      <w:r w:rsidRPr="00253161">
        <w:t xml:space="preserve"> </w:t>
      </w:r>
      <w:r w:rsidRPr="0079031F">
        <w:t>För det fall deltagare</w:t>
      </w:r>
      <w:r>
        <w:t>s uppdrag i koncernen upphör</w:t>
      </w:r>
      <w:r w:rsidRPr="0079031F">
        <w:t xml:space="preserve"> före</w:t>
      </w:r>
      <w:r>
        <w:t xml:space="preserve"> Intjänandeperiodens slut</w:t>
      </w:r>
      <w:r w:rsidRPr="0079031F">
        <w:t xml:space="preserve">, förfaller </w:t>
      </w:r>
      <w:r>
        <w:t xml:space="preserve">rätten till tilldelning av B-aktier, </w:t>
      </w:r>
      <w:r w:rsidRPr="002F08AC">
        <w:t xml:space="preserve">med undantag för vissa sedvanliga </w:t>
      </w:r>
      <w:r>
        <w:t>"</w:t>
      </w:r>
      <w:proofErr w:type="spellStart"/>
      <w:r w:rsidRPr="002F08AC">
        <w:t>good</w:t>
      </w:r>
      <w:proofErr w:type="spellEnd"/>
      <w:r w:rsidRPr="002F08AC">
        <w:t xml:space="preserve"> </w:t>
      </w:r>
      <w:proofErr w:type="spellStart"/>
      <w:r w:rsidRPr="002F08AC">
        <w:t>leaver</w:t>
      </w:r>
      <w:proofErr w:type="spellEnd"/>
      <w:r>
        <w:t>"</w:t>
      </w:r>
      <w:r w:rsidRPr="002F08AC">
        <w:t>-situationer (dödsfall och bestående oförmåga att utföra uppdraget till följd av olyckshändelse eller sjukdom)</w:t>
      </w:r>
      <w:r w:rsidRPr="0079031F">
        <w:t>.</w:t>
      </w:r>
    </w:p>
    <w:p w:rsidRPr="008E348A" w:rsidR="00752CDA" w:rsidP="00752CDA" w:rsidRDefault="00752CDA" w14:paraId="1C5FBC8B" w14:textId="77777777">
      <w:pPr>
        <w:pStyle w:val="BodyText"/>
        <w:spacing w:after="0"/>
        <w:rPr>
          <w:i/>
          <w:iCs/>
          <w:szCs w:val="22"/>
          <w:lang w:val="en-US"/>
        </w:rPr>
      </w:pPr>
    </w:p>
    <w:p w:rsidRPr="008E348A" w:rsidR="00752CDA" w:rsidP="00752CDA" w:rsidRDefault="00752CDA" w14:paraId="1FD0F4B8" w14:textId="77777777">
      <w:pPr>
        <w:pStyle w:val="BodyText"/>
        <w:spacing w:after="0"/>
        <w:rPr>
          <w:szCs w:val="22"/>
          <w:lang w:val="sv-SE"/>
        </w:rPr>
      </w:pPr>
      <w:r w:rsidRPr="008E348A">
        <w:rPr>
          <w:szCs w:val="22"/>
          <w:lang w:val="sv-SE"/>
        </w:rPr>
        <w:lastRenderedPageBreak/>
        <w:t>Prestationsaktierna ska inte utgöra värdepapper och ska inte kunna överlåtas eller pantsättas. Dock gäller att rättigheterna enligt intjänade Prestationsaktier övergår på dödsboet i händelse av deltagarens dödsfall.</w:t>
      </w:r>
    </w:p>
    <w:p w:rsidRPr="008E348A" w:rsidR="00752CDA" w:rsidP="00752CDA" w:rsidRDefault="00752CDA" w14:paraId="3F439299" w14:textId="77777777">
      <w:pPr>
        <w:pStyle w:val="BodyText"/>
        <w:spacing w:after="0"/>
        <w:rPr>
          <w:i/>
          <w:iCs/>
          <w:szCs w:val="22"/>
          <w:lang w:val="en-US"/>
        </w:rPr>
      </w:pPr>
    </w:p>
    <w:p w:rsidRPr="008E348A" w:rsidR="00752CDA" w:rsidP="00752CDA" w:rsidRDefault="00752CDA" w14:paraId="1E5BD013" w14:textId="77777777">
      <w:pPr>
        <w:pStyle w:val="BodyText"/>
        <w:spacing w:after="0"/>
        <w:rPr>
          <w:szCs w:val="22"/>
          <w:lang w:val="sv-SE"/>
        </w:rPr>
      </w:pPr>
      <w:r w:rsidRPr="008E348A">
        <w:rPr>
          <w:szCs w:val="22"/>
          <w:lang w:val="sv-SE"/>
        </w:rPr>
        <w:t xml:space="preserve">Deltagande i Prestationsaktieprogram </w:t>
      </w:r>
      <w:r>
        <w:rPr>
          <w:szCs w:val="22"/>
          <w:lang w:val="sv-SE"/>
        </w:rPr>
        <w:t>2025/2028:1</w:t>
      </w:r>
      <w:r w:rsidRPr="008E348A">
        <w:rPr>
          <w:szCs w:val="22"/>
          <w:lang w:val="sv-SE"/>
        </w:rPr>
        <w:t xml:space="preserve"> förutsätter dels att sådant deltagande lagligen kan ske, dels att sådant deltagande enligt Bolagets bedömning kan ske med rimliga administrativa kostnader och ekonomiska insatser.</w:t>
      </w:r>
    </w:p>
    <w:p w:rsidRPr="008E348A" w:rsidR="00752CDA" w:rsidP="00752CDA" w:rsidRDefault="00752CDA" w14:paraId="102944A4" w14:textId="77777777">
      <w:pPr>
        <w:pStyle w:val="BodyText"/>
        <w:spacing w:after="0"/>
        <w:rPr>
          <w:i/>
          <w:iCs/>
          <w:szCs w:val="22"/>
          <w:lang w:val="en-US"/>
        </w:rPr>
      </w:pPr>
    </w:p>
    <w:p w:rsidR="009E7279" w:rsidP="00D27D14" w:rsidRDefault="004B24F9" w14:paraId="3C50BB43" w14:textId="5B33100B">
      <w:pPr>
        <w:rPr>
          <w:szCs w:val="22"/>
        </w:rPr>
      </w:pPr>
      <w:r w:rsidRPr="008E348A">
        <w:rPr>
          <w:szCs w:val="22"/>
        </w:rPr>
        <w:t xml:space="preserve">Prestationsaktierna ska regleras i särskilda avtal med respektive deltagare. Styrelsen ska ansvara för utformningen och hanteringen av Prestationsaktieprogram </w:t>
      </w:r>
      <w:r>
        <w:rPr>
          <w:szCs w:val="22"/>
        </w:rPr>
        <w:t>2025/2028:1</w:t>
      </w:r>
      <w:r w:rsidRPr="008E348A">
        <w:rPr>
          <w:szCs w:val="22"/>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komma att ske i vissa fall då så annars inte hade varit fallet. </w:t>
      </w:r>
      <w:r>
        <w:rPr>
          <w:szCs w:val="22"/>
        </w:rPr>
        <w:t>Om styrelsen inte beslutar om annat ska</w:t>
      </w:r>
      <w:r w:rsidRPr="008E348A">
        <w:rPr>
          <w:szCs w:val="22"/>
        </w:rPr>
        <w:t xml:space="preserve"> intjäning och tidpunkten för utnyttjande av Prestationsaktier </w:t>
      </w:r>
      <w:r>
        <w:rPr>
          <w:szCs w:val="22"/>
        </w:rPr>
        <w:t>tidigareläggas vid händelse av</w:t>
      </w:r>
      <w:r w:rsidRPr="008E348A">
        <w:rPr>
          <w:szCs w:val="22"/>
        </w:rPr>
        <w:t xml:space="preserve"> offentligt uppköpserbjudande, </w:t>
      </w:r>
      <w:r>
        <w:rPr>
          <w:szCs w:val="22"/>
        </w:rPr>
        <w:t>försäljning av Bolagets verksamhet</w:t>
      </w:r>
      <w:r w:rsidRPr="008E348A">
        <w:rPr>
          <w:szCs w:val="22"/>
        </w:rPr>
        <w:t xml:space="preserve">, likvidation, fusion och liknande åtgärder. Styrelsen äger avslutningsvis rätt att i extraordinära fall begränsa omfattningen av eller i förtid avsluta Prestationsaktieprogram </w:t>
      </w:r>
      <w:r>
        <w:rPr>
          <w:szCs w:val="22"/>
        </w:rPr>
        <w:t>2025/2028:1</w:t>
      </w:r>
      <w:r w:rsidRPr="008E348A">
        <w:rPr>
          <w:szCs w:val="22"/>
        </w:rPr>
        <w:t>, helt eller delvis.</w:t>
      </w:r>
    </w:p>
    <w:p w:rsidRPr="009E7279" w:rsidR="004B24F9" w:rsidP="00D27D14" w:rsidRDefault="004B24F9" w14:paraId="6658D1BD" w14:textId="77777777">
      <w:pPr>
        <w:rPr>
          <w:bCs/>
          <w:szCs w:val="22"/>
        </w:rPr>
      </w:pPr>
    </w:p>
    <w:p w:rsidR="00D27D14" w:rsidP="00D27D14" w:rsidRDefault="00D27D14" w14:paraId="5A9B9C31" w14:textId="2B2B6F11">
      <w:pPr>
        <w:rPr>
          <w:b/>
          <w:szCs w:val="22"/>
        </w:rPr>
      </w:pPr>
      <w:r>
        <w:rPr>
          <w:b/>
          <w:szCs w:val="22"/>
        </w:rPr>
        <w:t xml:space="preserve">Punkt 14.b: </w:t>
      </w:r>
      <w:r w:rsidRPr="00D27D14">
        <w:rPr>
          <w:b/>
          <w:szCs w:val="22"/>
        </w:rPr>
        <w:t>Beslut om emission samt godkännande av överlåtelse av teckningsoptioner</w:t>
      </w:r>
    </w:p>
    <w:p w:rsidR="009E7279" w:rsidP="00D27D14" w:rsidRDefault="00752CDA" w14:paraId="540A2DBC" w14:textId="70693257">
      <w:pPr>
        <w:rPr>
          <w:szCs w:val="22"/>
        </w:rPr>
      </w:pPr>
      <w:r w:rsidRPr="008E348A">
        <w:rPr>
          <w:szCs w:val="22"/>
        </w:rPr>
        <w:t xml:space="preserve">För att möjliggöra leverans av B-aktier </w:t>
      </w:r>
      <w:r>
        <w:rPr>
          <w:szCs w:val="22"/>
        </w:rPr>
        <w:t xml:space="preserve">under </w:t>
      </w:r>
      <w:r w:rsidRPr="008E348A">
        <w:rPr>
          <w:szCs w:val="22"/>
        </w:rPr>
        <w:t xml:space="preserve">Prestationsaktieprogram </w:t>
      </w:r>
      <w:r>
        <w:rPr>
          <w:szCs w:val="22"/>
        </w:rPr>
        <w:t>2025/2028:1</w:t>
      </w:r>
      <w:r w:rsidRPr="008E348A">
        <w:rPr>
          <w:szCs w:val="22"/>
        </w:rPr>
        <w:t xml:space="preserve"> föreslår </w:t>
      </w:r>
      <w:r>
        <w:rPr>
          <w:szCs w:val="22"/>
        </w:rPr>
        <w:t>Aktieägaren att</w:t>
      </w:r>
      <w:r w:rsidRPr="00752CDA">
        <w:rPr>
          <w:szCs w:val="22"/>
        </w:rPr>
        <w:t xml:space="preserve"> </w:t>
      </w:r>
      <w:r>
        <w:rPr>
          <w:szCs w:val="22"/>
        </w:rPr>
        <w:t>årsstämman</w:t>
      </w:r>
      <w:r w:rsidRPr="008E348A">
        <w:rPr>
          <w:szCs w:val="22"/>
        </w:rPr>
        <w:t xml:space="preserve"> beslutar om en emission av teckningsoptioner av serie </w:t>
      </w:r>
      <w:r>
        <w:rPr>
          <w:szCs w:val="22"/>
        </w:rPr>
        <w:t>2025/2028:1</w:t>
      </w:r>
      <w:r w:rsidRPr="008E348A">
        <w:rPr>
          <w:szCs w:val="22"/>
        </w:rPr>
        <w:t xml:space="preserve"> samt godkännande av överlåtelse av teckningsoptioner av serie </w:t>
      </w:r>
      <w:r>
        <w:rPr>
          <w:szCs w:val="22"/>
        </w:rPr>
        <w:t>2025/2028:1 i enlighet med nedan</w:t>
      </w:r>
      <w:r w:rsidRPr="008E348A">
        <w:rPr>
          <w:szCs w:val="22"/>
        </w:rPr>
        <w:t>.</w:t>
      </w:r>
    </w:p>
    <w:p w:rsidR="00752CDA" w:rsidP="00D27D14" w:rsidRDefault="00752CDA" w14:paraId="6706D98E" w14:textId="77777777">
      <w:pPr>
        <w:rPr>
          <w:szCs w:val="22"/>
        </w:rPr>
      </w:pPr>
    </w:p>
    <w:p w:rsidRPr="00752CDA" w:rsidR="00752CDA" w:rsidP="00752CDA" w:rsidRDefault="00752CDA" w14:paraId="50DDC9DB" w14:textId="77777777">
      <w:pPr>
        <w:rPr>
          <w:bCs/>
          <w:szCs w:val="22"/>
        </w:rPr>
      </w:pPr>
      <w:r w:rsidRPr="00752CDA">
        <w:rPr>
          <w:bCs/>
          <w:szCs w:val="22"/>
        </w:rPr>
        <w:t>Aktieägaren föreslår att årsstämman beslutar om emission av högst 1 853 100 teckningsoptioner, till följd varav Bolagets aktiekapital kan komma att öka med högst 123 540,000086 kronor. Teckningsoptionerna ska medföra rätt till nyteckning av B-aktier Bolaget.</w:t>
      </w:r>
    </w:p>
    <w:p w:rsidRPr="00752CDA" w:rsidR="00752CDA" w:rsidP="00752CDA" w:rsidRDefault="00752CDA" w14:paraId="77E18517" w14:textId="77777777">
      <w:pPr>
        <w:rPr>
          <w:bCs/>
          <w:szCs w:val="22"/>
        </w:rPr>
      </w:pPr>
    </w:p>
    <w:p w:rsidRPr="00752CDA" w:rsidR="00752CDA" w:rsidP="00752CDA" w:rsidRDefault="00752CDA" w14:paraId="21BBB925" w14:textId="77777777">
      <w:pPr>
        <w:rPr>
          <w:bCs/>
          <w:szCs w:val="22"/>
        </w:rPr>
      </w:pPr>
      <w:r w:rsidRPr="00752CDA">
        <w:rPr>
          <w:bCs/>
          <w:szCs w:val="22"/>
        </w:rPr>
        <w:t>För emissionen ska följande villkor gälla:</w:t>
      </w:r>
    </w:p>
    <w:p w:rsidRPr="00752CDA" w:rsidR="00752CDA" w:rsidP="00752CDA" w:rsidRDefault="00752CDA" w14:paraId="44172C59" w14:textId="77777777">
      <w:pPr>
        <w:rPr>
          <w:bCs/>
          <w:szCs w:val="22"/>
        </w:rPr>
      </w:pPr>
    </w:p>
    <w:p w:rsidRPr="00752CDA" w:rsidR="00752CDA" w:rsidP="00752CDA" w:rsidRDefault="00752CDA" w14:paraId="480D3935" w14:textId="77777777">
      <w:pPr>
        <w:rPr>
          <w:bCs/>
          <w:szCs w:val="22"/>
        </w:rPr>
      </w:pPr>
      <w:r w:rsidRPr="00752CDA">
        <w:rPr>
          <w:bCs/>
          <w:szCs w:val="22"/>
        </w:rPr>
        <w:t>Rätt att teckna teckningsoptionerna ska, med avvikelse från aktieägarnas företrädesrätt, tillkomma Bolaget och annat koncernbolag.</w:t>
      </w:r>
    </w:p>
    <w:p w:rsidRPr="00752CDA" w:rsidR="00752CDA" w:rsidP="00752CDA" w:rsidRDefault="00752CDA" w14:paraId="6678B065" w14:textId="77777777">
      <w:pPr>
        <w:rPr>
          <w:bCs/>
          <w:szCs w:val="22"/>
        </w:rPr>
      </w:pPr>
    </w:p>
    <w:p w:rsidRPr="00752CDA" w:rsidR="00752CDA" w:rsidP="00752CDA" w:rsidRDefault="00752CDA" w14:paraId="3F13FBBE" w14:textId="0985823C">
      <w:pPr>
        <w:rPr>
          <w:bCs/>
          <w:szCs w:val="22"/>
        </w:rPr>
      </w:pPr>
      <w:r w:rsidRPr="00752CDA">
        <w:rPr>
          <w:bCs/>
          <w:szCs w:val="22"/>
        </w:rPr>
        <w:t>Teckningsoptionerna emitteras vederlagsfritt och ska tecknas på särskild teckningslista senast den 1</w:t>
      </w:r>
      <w:r>
        <w:rPr>
          <w:bCs/>
          <w:szCs w:val="22"/>
        </w:rPr>
        <w:t> </w:t>
      </w:r>
      <w:r w:rsidRPr="00752CDA">
        <w:rPr>
          <w:bCs/>
          <w:szCs w:val="22"/>
        </w:rPr>
        <w:t>november 2025. Styrelsen ska äga rätt att förlänga tiden för teckning.</w:t>
      </w:r>
    </w:p>
    <w:p w:rsidRPr="00752CDA" w:rsidR="00752CDA" w:rsidP="00752CDA" w:rsidRDefault="00752CDA" w14:paraId="2567A376" w14:textId="77777777">
      <w:pPr>
        <w:rPr>
          <w:bCs/>
          <w:szCs w:val="22"/>
        </w:rPr>
      </w:pPr>
    </w:p>
    <w:p w:rsidRPr="00752CDA" w:rsidR="00752CDA" w:rsidP="00752CDA" w:rsidRDefault="00752CDA" w14:paraId="13F6B36C" w14:textId="77777777">
      <w:pPr>
        <w:rPr>
          <w:bCs/>
          <w:szCs w:val="22"/>
        </w:rPr>
      </w:pPr>
      <w:r w:rsidRPr="00752CDA">
        <w:rPr>
          <w:bCs/>
          <w:szCs w:val="22"/>
        </w:rPr>
        <w:t>Varje teckningsoption berättigar till teckning av en ny B-aktie i Bolaget under perioden från och med registrering hos Bolagsverket till och med den 30 november 2028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rsidRPr="00752CDA" w:rsidR="00752CDA" w:rsidP="00752CDA" w:rsidRDefault="00752CDA" w14:paraId="1A08DCEC" w14:textId="77777777">
      <w:pPr>
        <w:rPr>
          <w:bCs/>
          <w:szCs w:val="22"/>
        </w:rPr>
      </w:pPr>
    </w:p>
    <w:p w:rsidRPr="00752CDA" w:rsidR="00752CDA" w:rsidP="00752CDA" w:rsidRDefault="00752CDA" w14:paraId="611000F4" w14:textId="77777777">
      <w:pPr>
        <w:rPr>
          <w:bCs/>
          <w:szCs w:val="22"/>
        </w:rPr>
      </w:pPr>
      <w:r w:rsidRPr="00752CDA">
        <w:rPr>
          <w:bCs/>
          <w:szCs w:val="22"/>
        </w:rPr>
        <w:t>Varje teckningsoption ger rätt att teckna en ny B-aktie i Bolaget mot kontant betalning enligt en teckningskurs som motsvarar aktiens kvotvärde.</w:t>
      </w:r>
    </w:p>
    <w:p w:rsidRPr="00752CDA" w:rsidR="00752CDA" w:rsidP="00752CDA" w:rsidRDefault="00752CDA" w14:paraId="5C5DE8CE" w14:textId="77777777">
      <w:pPr>
        <w:rPr>
          <w:bCs/>
          <w:szCs w:val="22"/>
        </w:rPr>
      </w:pPr>
    </w:p>
    <w:p w:rsidRPr="00752CDA" w:rsidR="00752CDA" w:rsidP="00752CDA" w:rsidRDefault="00752CDA" w14:paraId="19B907CC" w14:textId="77777777">
      <w:pPr>
        <w:rPr>
          <w:bCs/>
          <w:szCs w:val="22"/>
        </w:rPr>
      </w:pPr>
      <w:r w:rsidRPr="00752CDA">
        <w:rPr>
          <w:bCs/>
          <w:szCs w:val="22"/>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rsidRPr="00752CDA" w:rsidR="00752CDA" w:rsidP="00752CDA" w:rsidRDefault="00752CDA" w14:paraId="6BCA1951" w14:textId="77777777">
      <w:pPr>
        <w:rPr>
          <w:bCs/>
          <w:szCs w:val="22"/>
        </w:rPr>
      </w:pPr>
    </w:p>
    <w:p w:rsidRPr="00752CDA" w:rsidR="00752CDA" w:rsidP="00752CDA" w:rsidRDefault="00752CDA" w14:paraId="433A2A3E" w14:textId="77777777">
      <w:pPr>
        <w:rPr>
          <w:bCs/>
          <w:szCs w:val="22"/>
        </w:rPr>
      </w:pPr>
      <w:r w:rsidRPr="00752CDA">
        <w:rPr>
          <w:bCs/>
          <w:szCs w:val="22"/>
        </w:rPr>
        <w:t>Syftet med emissionen och avvikelsen från aktieägarnas företrädesrätt är att inom ramen för Prestationsaktieprogram 2025/2028:1 säkerställa leverans av aktier till deltagare i programmet.</w:t>
      </w:r>
    </w:p>
    <w:p w:rsidRPr="00752CDA" w:rsidR="00752CDA" w:rsidP="00752CDA" w:rsidRDefault="00752CDA" w14:paraId="4AAC5526" w14:textId="77777777">
      <w:pPr>
        <w:rPr>
          <w:bCs/>
          <w:szCs w:val="22"/>
        </w:rPr>
      </w:pPr>
    </w:p>
    <w:p w:rsidRPr="00752CDA" w:rsidR="00752CDA" w:rsidP="00752CDA" w:rsidRDefault="00752CDA" w14:paraId="504B61B4" w14:textId="0E799032">
      <w:pPr>
        <w:rPr>
          <w:bCs/>
          <w:szCs w:val="22"/>
        </w:rPr>
      </w:pPr>
      <w:r w:rsidRPr="00752CDA">
        <w:rPr>
          <w:bCs/>
          <w:szCs w:val="22"/>
        </w:rPr>
        <w:lastRenderedPageBreak/>
        <w:t>De fullständiga villkoren för teckningsoptionerna hålls tillgängliga hos Bolaget och på Bolagets hemsida senast två veckor före stämman, som bland annat innebär att teckningskursen liksom antalet aktier som teckningsoption berättigar till teckning av komma att omräknas i vissa fall.</w:t>
      </w:r>
    </w:p>
    <w:p w:rsidRPr="00752CDA" w:rsidR="00752CDA" w:rsidP="00752CDA" w:rsidRDefault="00752CDA" w14:paraId="74354763" w14:textId="77777777">
      <w:pPr>
        <w:rPr>
          <w:bCs/>
          <w:szCs w:val="22"/>
        </w:rPr>
      </w:pPr>
    </w:p>
    <w:p w:rsidRPr="00752CDA" w:rsidR="00752CDA" w:rsidP="00752CDA" w:rsidRDefault="00752CDA" w14:paraId="3B00854B" w14:textId="77777777">
      <w:pPr>
        <w:rPr>
          <w:bCs/>
          <w:szCs w:val="22"/>
        </w:rPr>
      </w:pPr>
      <w:r w:rsidRPr="00752CDA">
        <w:rPr>
          <w:bCs/>
          <w:szCs w:val="22"/>
        </w:rPr>
        <w:t>Styrelsen eller den styrelsen förordnar ska ha rätt att vidta de smärre justeringar i beslutet som kan visas erforderliga i samband med registrering av beslutet hos Bolagsverket och eventuellt Euroclear Sweden AB.</w:t>
      </w:r>
    </w:p>
    <w:p w:rsidRPr="00752CDA" w:rsidR="00752CDA" w:rsidP="00752CDA" w:rsidRDefault="00752CDA" w14:paraId="7815D72D" w14:textId="77777777">
      <w:pPr>
        <w:rPr>
          <w:bCs/>
          <w:szCs w:val="22"/>
        </w:rPr>
      </w:pPr>
    </w:p>
    <w:p w:rsidRPr="00752CDA" w:rsidR="00752CDA" w:rsidP="00752CDA" w:rsidRDefault="00752CDA" w14:paraId="78ECD7E6" w14:textId="6BAF1918">
      <w:pPr>
        <w:rPr>
          <w:bCs/>
          <w:szCs w:val="22"/>
        </w:rPr>
      </w:pPr>
      <w:r w:rsidRPr="00752CDA">
        <w:rPr>
          <w:bCs/>
          <w:szCs w:val="22"/>
        </w:rPr>
        <w:t xml:space="preserve">Aktieägaren föreslår vidare att bolagsstämman ska besluta om att godkänna att Bolaget eller annat koncernbolag får överlåta teckningsoptioner till deltagare i Prestationsaktieprogram 2025/2028:1 utan vederlag i samband med att Prestationsaktier utnyttjas i enlighet med villkoren enligt </w:t>
      </w:r>
      <w:r>
        <w:rPr>
          <w:bCs/>
          <w:szCs w:val="22"/>
        </w:rPr>
        <w:t>punkt 14.a</w:t>
      </w:r>
      <w:r w:rsidRPr="00752CDA">
        <w:rPr>
          <w:bCs/>
          <w:szCs w:val="22"/>
        </w:rPr>
        <w:t xml:space="preserve"> eller på annat sätt förfoga över teckningsoptionerna för att säkerställa Bolagets åtaganden i anledning av Prestationsaktieprogram 2025/2028:1.</w:t>
      </w:r>
    </w:p>
    <w:p w:rsidRPr="00752CDA" w:rsidR="00752CDA" w:rsidP="00752CDA" w:rsidRDefault="00752CDA" w14:paraId="3B913BEF" w14:textId="77777777">
      <w:pPr>
        <w:rPr>
          <w:bCs/>
          <w:szCs w:val="22"/>
        </w:rPr>
      </w:pPr>
    </w:p>
    <w:p w:rsidR="00752CDA" w:rsidP="00D27D14" w:rsidRDefault="00752CDA" w14:paraId="63E9E3A5" w14:textId="480C1FE7">
      <w:pPr>
        <w:rPr>
          <w:bCs/>
          <w:szCs w:val="22"/>
        </w:rPr>
      </w:pPr>
      <w:r w:rsidRPr="00752CDA">
        <w:rPr>
          <w:bCs/>
          <w:szCs w:val="22"/>
        </w:rPr>
        <w:t>Styrelsen ska inte äga rätt att förfoga över teckningsoptionerna för något annat ändamål än för att säkerställa Bolagets åtaganden i anledning av Prestationsaktieprogram 2025/2028:1.</w:t>
      </w:r>
    </w:p>
    <w:p w:rsidRPr="009E7279" w:rsidR="009E7279" w:rsidP="00D27D14" w:rsidRDefault="009E7279" w14:paraId="2205426C" w14:textId="77777777">
      <w:pPr>
        <w:rPr>
          <w:bCs/>
          <w:szCs w:val="22"/>
        </w:rPr>
      </w:pPr>
    </w:p>
    <w:p w:rsidR="00D27D14" w:rsidP="00D27D14" w:rsidRDefault="00D27D14" w14:paraId="1EC3F672" w14:textId="6F9013CE">
      <w:pPr>
        <w:rPr>
          <w:b/>
          <w:szCs w:val="22"/>
        </w:rPr>
      </w:pPr>
      <w:r>
        <w:rPr>
          <w:b/>
          <w:szCs w:val="22"/>
        </w:rPr>
        <w:t xml:space="preserve">Punkt 15: </w:t>
      </w:r>
      <w:r w:rsidRPr="00D27D14">
        <w:rPr>
          <w:b/>
          <w:szCs w:val="22"/>
        </w:rPr>
        <w:t>Beslut om implementering av prestationsaktieprogram 2025/2028:2</w:t>
      </w:r>
    </w:p>
    <w:p w:rsidRPr="00752CDA" w:rsidR="009E7279" w:rsidP="00D27D14" w:rsidRDefault="00752CDA" w14:paraId="165A4948" w14:textId="33FD0332">
      <w:pPr>
        <w:rPr>
          <w:bCs/>
          <w:szCs w:val="22"/>
          <w:u w:val="single"/>
        </w:rPr>
      </w:pPr>
      <w:r w:rsidRPr="00752CDA">
        <w:rPr>
          <w:bCs/>
          <w:szCs w:val="22"/>
          <w:u w:val="single"/>
        </w:rPr>
        <w:t>Bakgrund och motiv</w:t>
      </w:r>
    </w:p>
    <w:p w:rsidR="009E7279" w:rsidP="00D27D14" w:rsidRDefault="00752CDA" w14:paraId="1AD2F4B9" w14:textId="112A4C58">
      <w:pPr>
        <w:rPr>
          <w:szCs w:val="22"/>
        </w:rPr>
      </w:pPr>
      <w:r>
        <w:rPr>
          <w:bCs/>
          <w:szCs w:val="22"/>
        </w:rPr>
        <w:t>Styrelsen för Bolaget föreslår</w:t>
      </w:r>
      <w:r w:rsidRPr="00752CDA">
        <w:rPr>
          <w:szCs w:val="22"/>
        </w:rPr>
        <w:t xml:space="preserve"> </w:t>
      </w:r>
      <w:r w:rsidRPr="008E348A">
        <w:rPr>
          <w:szCs w:val="22"/>
        </w:rPr>
        <w:t xml:space="preserve">att </w:t>
      </w:r>
      <w:r>
        <w:rPr>
          <w:szCs w:val="22"/>
        </w:rPr>
        <w:t>årsstämman</w:t>
      </w:r>
      <w:r w:rsidRPr="008E348A">
        <w:rPr>
          <w:szCs w:val="22"/>
        </w:rPr>
        <w:t xml:space="preserve"> beslutar att </w:t>
      </w:r>
      <w:r>
        <w:rPr>
          <w:szCs w:val="22"/>
        </w:rPr>
        <w:t>implementera</w:t>
      </w:r>
      <w:r w:rsidRPr="008E348A">
        <w:rPr>
          <w:szCs w:val="22"/>
        </w:rPr>
        <w:t xml:space="preserve"> ett prestationsaktieprogram för ledande befattningshavare, anställda och övriga nyckelpersoner i Bolaget och koncernen</w:t>
      </w:r>
      <w:r>
        <w:rPr>
          <w:szCs w:val="22"/>
        </w:rPr>
        <w:t xml:space="preserve"> verksamma i Sverige och Danmark</w:t>
      </w:r>
      <w:r w:rsidRPr="008E348A">
        <w:rPr>
          <w:szCs w:val="22"/>
        </w:rPr>
        <w:t xml:space="preserve"> ("</w:t>
      </w:r>
      <w:r w:rsidRPr="008E348A">
        <w:rPr>
          <w:b/>
          <w:bCs/>
          <w:szCs w:val="22"/>
        </w:rPr>
        <w:t xml:space="preserve">Prestationsaktieprogram </w:t>
      </w:r>
      <w:r>
        <w:rPr>
          <w:b/>
          <w:bCs/>
          <w:szCs w:val="22"/>
        </w:rPr>
        <w:t>2025/2028:2</w:t>
      </w:r>
      <w:r w:rsidRPr="008E348A">
        <w:rPr>
          <w:szCs w:val="22"/>
        </w:rPr>
        <w:t>") i enlighet med nedan.</w:t>
      </w:r>
    </w:p>
    <w:p w:rsidR="00752CDA" w:rsidP="00D27D14" w:rsidRDefault="00752CDA" w14:paraId="72BBBBAE" w14:textId="77777777">
      <w:pPr>
        <w:rPr>
          <w:szCs w:val="22"/>
        </w:rPr>
      </w:pPr>
    </w:p>
    <w:p w:rsidRPr="008E348A" w:rsidR="00752CDA" w:rsidP="00752CDA" w:rsidRDefault="00752CDA" w14:paraId="4D79A9D0" w14:textId="77777777">
      <w:pPr>
        <w:pStyle w:val="BodyText"/>
        <w:spacing w:after="0"/>
        <w:rPr>
          <w:szCs w:val="22"/>
          <w:lang w:val="sv-SE"/>
        </w:rPr>
      </w:pPr>
      <w:r w:rsidRPr="008E348A">
        <w:rPr>
          <w:szCs w:val="22"/>
          <w:lang w:val="sv-SE"/>
        </w:rPr>
        <w:t>Syftet med förslaget är att skapa förutsättningar för att behålla samt öka motivationen hos ledande befattningshavare, anställda och övriga nyckelpersoner inom Bolaget och koncernen. Styrelsen finner att det ligger i samtliga aktieägares intresse att ledande befattningshavare</w:t>
      </w:r>
      <w:r>
        <w:rPr>
          <w:szCs w:val="22"/>
          <w:lang w:val="sv-SE"/>
        </w:rPr>
        <w:t>, anställda</w:t>
      </w:r>
      <w:r w:rsidRPr="008E348A">
        <w:rPr>
          <w:szCs w:val="22"/>
          <w:lang w:val="sv-SE"/>
        </w:rPr>
        <w:t xml:space="preserve"> och övriga nyckelpersoner,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p>
    <w:p w:rsidR="00752CDA" w:rsidP="00752CDA" w:rsidRDefault="00752CDA" w14:paraId="18B2D8B4" w14:textId="77777777">
      <w:pPr>
        <w:pStyle w:val="BodyText"/>
        <w:spacing w:after="0"/>
        <w:rPr>
          <w:i/>
          <w:iCs/>
          <w:szCs w:val="22"/>
          <w:lang w:val="en-US"/>
        </w:rPr>
      </w:pPr>
    </w:p>
    <w:p w:rsidRPr="00752CDA" w:rsidR="00752CDA" w:rsidP="00752CDA" w:rsidRDefault="00752CDA" w14:paraId="433C1F65" w14:textId="2AB9104B">
      <w:pPr>
        <w:pStyle w:val="BodyText"/>
        <w:spacing w:after="0"/>
        <w:rPr>
          <w:szCs w:val="22"/>
          <w:u w:val="single"/>
          <w:lang w:val="sv-SE"/>
        </w:rPr>
      </w:pPr>
      <w:r w:rsidRPr="00752CDA">
        <w:rPr>
          <w:szCs w:val="22"/>
          <w:u w:val="single"/>
          <w:lang w:val="sv-SE"/>
        </w:rPr>
        <w:t>Säkringsåtgärder och leverans av aktier</w:t>
      </w:r>
    </w:p>
    <w:p w:rsidR="00752CDA" w:rsidP="00752CDA" w:rsidRDefault="00752CDA" w14:paraId="6BBF3F93" w14:textId="3C2D2389">
      <w:pPr>
        <w:pStyle w:val="BodyText"/>
        <w:spacing w:after="0"/>
        <w:rPr>
          <w:szCs w:val="22"/>
          <w:lang w:val="sv-SE"/>
        </w:rPr>
      </w:pPr>
      <w:r w:rsidRPr="008E348A">
        <w:rPr>
          <w:szCs w:val="22"/>
          <w:lang w:val="sv-SE"/>
        </w:rPr>
        <w:t xml:space="preserve">För att säkerställa Bolagets åtaganden enligt Prestationsaktieprogram </w:t>
      </w:r>
      <w:r>
        <w:rPr>
          <w:szCs w:val="22"/>
          <w:lang w:val="sv-SE"/>
        </w:rPr>
        <w:t>2025/2028:2</w:t>
      </w:r>
      <w:r w:rsidRPr="008E348A">
        <w:rPr>
          <w:szCs w:val="22"/>
          <w:lang w:val="sv-SE"/>
        </w:rPr>
        <w:t xml:space="preserve"> föreslår styrelsen även att </w:t>
      </w:r>
      <w:r>
        <w:rPr>
          <w:szCs w:val="22"/>
          <w:lang w:val="sv-SE"/>
        </w:rPr>
        <w:t>årsstämman</w:t>
      </w:r>
      <w:r w:rsidRPr="008E348A">
        <w:rPr>
          <w:szCs w:val="22"/>
          <w:lang w:val="sv-SE"/>
        </w:rPr>
        <w:t xml:space="preserve"> beslutar om en emission av teckningsoptioner samt godkännande av överlåtelse av teckningsoptioner i enlighet med vad som framgår av</w:t>
      </w:r>
      <w:r>
        <w:rPr>
          <w:szCs w:val="22"/>
          <w:lang w:val="sv-SE"/>
        </w:rPr>
        <w:t xml:space="preserve"> punkt 15.b. </w:t>
      </w:r>
      <w:r w:rsidRPr="00280326">
        <w:rPr>
          <w:szCs w:val="22"/>
          <w:lang w:val="sv-SE"/>
        </w:rPr>
        <w:t xml:space="preserve">Teckningsoptionerna ska tecknas Bolaget eller annat koncernbolag, vilka ska åta sig att överlåta teckningsoptionerna till deltagarna för att täcka det antal aktier som </w:t>
      </w:r>
      <w:r>
        <w:rPr>
          <w:szCs w:val="22"/>
          <w:lang w:val="sv-SE"/>
        </w:rPr>
        <w:t>Prestationsaktier</w:t>
      </w:r>
      <w:r w:rsidRPr="00280326">
        <w:rPr>
          <w:szCs w:val="22"/>
          <w:lang w:val="sv-SE"/>
        </w:rPr>
        <w:t xml:space="preserve"> kan komma att berättiga till.</w:t>
      </w:r>
    </w:p>
    <w:p w:rsidRPr="008E348A" w:rsidR="00752CDA" w:rsidP="00752CDA" w:rsidRDefault="00752CDA" w14:paraId="54CA3EC4" w14:textId="77777777">
      <w:pPr>
        <w:pStyle w:val="BodyText"/>
        <w:spacing w:after="0"/>
        <w:rPr>
          <w:szCs w:val="22"/>
          <w:lang w:val="sv-SE"/>
        </w:rPr>
      </w:pPr>
    </w:p>
    <w:p w:rsidRPr="00752CDA" w:rsidR="00752CDA" w:rsidP="00752CDA" w:rsidRDefault="00752CDA" w14:paraId="71883C9C" w14:textId="2C35ABC8">
      <w:pPr>
        <w:pStyle w:val="BodyText"/>
        <w:spacing w:after="0"/>
        <w:jc w:val="both"/>
        <w:rPr>
          <w:bCs/>
          <w:iCs/>
          <w:szCs w:val="22"/>
          <w:u w:val="single"/>
          <w:lang w:val="sv-SE"/>
        </w:rPr>
      </w:pPr>
      <w:r w:rsidRPr="00752CDA">
        <w:rPr>
          <w:bCs/>
          <w:iCs/>
          <w:szCs w:val="22"/>
          <w:u w:val="single"/>
          <w:lang w:val="sv-SE"/>
        </w:rPr>
        <w:t>Punkter</w:t>
      </w:r>
    </w:p>
    <w:p w:rsidRPr="008E348A" w:rsidR="00752CDA" w:rsidP="00752CDA" w:rsidRDefault="00752CDA" w14:paraId="58FF89AC" w14:textId="3C544925">
      <w:pPr>
        <w:pStyle w:val="BodyText"/>
        <w:spacing w:after="0"/>
        <w:rPr>
          <w:bCs/>
          <w:iCs/>
          <w:szCs w:val="22"/>
          <w:highlight w:val="yellow"/>
          <w:lang w:val="sv-SE"/>
        </w:rPr>
      </w:pPr>
      <w:r w:rsidRPr="008E348A">
        <w:rPr>
          <w:bCs/>
          <w:iCs/>
          <w:szCs w:val="22"/>
          <w:lang w:val="sv-SE"/>
        </w:rPr>
        <w:t>Beslut enligt</w:t>
      </w:r>
      <w:r>
        <w:rPr>
          <w:bCs/>
          <w:iCs/>
          <w:szCs w:val="22"/>
          <w:lang w:val="sv-SE"/>
        </w:rPr>
        <w:t xml:space="preserve"> punkt 15.a och 15.b </w:t>
      </w:r>
      <w:r w:rsidRPr="008E348A">
        <w:rPr>
          <w:bCs/>
          <w:iCs/>
          <w:szCs w:val="22"/>
          <w:lang w:val="sv-SE"/>
        </w:rPr>
        <w:t>nedan ska fattas som ett beslut och är således villkorade av varandra. För giltiga beslut enligt denn</w:t>
      </w:r>
      <w:r>
        <w:rPr>
          <w:bCs/>
          <w:iCs/>
          <w:szCs w:val="22"/>
          <w:lang w:val="sv-SE"/>
        </w:rPr>
        <w:t xml:space="preserve">a punkt 15 </w:t>
      </w:r>
      <w:r w:rsidRPr="008E348A">
        <w:rPr>
          <w:bCs/>
          <w:iCs/>
          <w:szCs w:val="22"/>
          <w:lang w:val="sv-SE"/>
        </w:rPr>
        <w:t>krävs biträde av aktieägare med minst nio tiondelar av såväl de avgivna rösterna som de aktier som är företrädda vid stämman.</w:t>
      </w:r>
    </w:p>
    <w:p w:rsidR="00752CDA" w:rsidP="00752CDA" w:rsidRDefault="00752CDA" w14:paraId="390D9264" w14:textId="77777777">
      <w:pPr>
        <w:pStyle w:val="BodyText"/>
        <w:spacing w:after="0"/>
        <w:rPr>
          <w:i/>
          <w:szCs w:val="22"/>
          <w:lang w:val="en-US"/>
        </w:rPr>
      </w:pPr>
    </w:p>
    <w:p w:rsidRPr="008E348A" w:rsidR="00752CDA" w:rsidP="00752CDA" w:rsidRDefault="00752CDA" w14:paraId="73F68F54" w14:textId="0886DE5F">
      <w:pPr>
        <w:pStyle w:val="BodyText"/>
        <w:spacing w:after="0"/>
        <w:rPr>
          <w:szCs w:val="22"/>
          <w:lang w:val="sv-SE"/>
        </w:rPr>
      </w:pPr>
      <w:r w:rsidRPr="008E348A">
        <w:rPr>
          <w:szCs w:val="22"/>
          <w:lang w:val="sv-SE"/>
        </w:rPr>
        <w:t xml:space="preserve">Redogörelse för övriga incitamentsprogram, beredning av förslaget, kostnader för programmet samt effekter på viktiga nyckeltal etc. beskrivs </w:t>
      </w:r>
      <w:r>
        <w:rPr>
          <w:szCs w:val="22"/>
          <w:lang w:val="sv-SE"/>
        </w:rPr>
        <w:t>i punkt 16.c</w:t>
      </w:r>
      <w:r w:rsidRPr="008E348A">
        <w:rPr>
          <w:szCs w:val="22"/>
          <w:lang w:val="sv-SE"/>
        </w:rPr>
        <w:t>.</w:t>
      </w:r>
    </w:p>
    <w:p w:rsidRPr="009E7279" w:rsidR="00752CDA" w:rsidP="00D27D14" w:rsidRDefault="00752CDA" w14:paraId="3E70BC51" w14:textId="77777777">
      <w:pPr>
        <w:rPr>
          <w:bCs/>
          <w:szCs w:val="22"/>
        </w:rPr>
      </w:pPr>
    </w:p>
    <w:p w:rsidR="00D27D14" w:rsidP="00D27D14" w:rsidRDefault="00D27D14" w14:paraId="5ED22EE8" w14:textId="450FF28C">
      <w:pPr>
        <w:rPr>
          <w:b/>
          <w:szCs w:val="22"/>
        </w:rPr>
      </w:pPr>
      <w:r>
        <w:rPr>
          <w:b/>
          <w:szCs w:val="22"/>
        </w:rPr>
        <w:t xml:space="preserve">Punkt 15.a: </w:t>
      </w:r>
      <w:r w:rsidRPr="00D27D14">
        <w:rPr>
          <w:b/>
          <w:szCs w:val="22"/>
        </w:rPr>
        <w:t>Beslut om implementering av prestationsaktieprogram 2025/2028:2</w:t>
      </w:r>
    </w:p>
    <w:p w:rsidRPr="008E348A" w:rsidR="00752CDA" w:rsidP="00752CDA" w:rsidRDefault="00752CDA" w14:paraId="4CD8AA03" w14:textId="77777777">
      <w:pPr>
        <w:pStyle w:val="BodyText"/>
        <w:spacing w:after="0"/>
        <w:rPr>
          <w:szCs w:val="22"/>
          <w:lang w:val="sv-SE"/>
        </w:rPr>
      </w:pPr>
      <w:proofErr w:type="spellStart"/>
      <w:r>
        <w:rPr>
          <w:bCs/>
          <w:szCs w:val="22"/>
        </w:rPr>
        <w:t>Styrelsen</w:t>
      </w:r>
      <w:proofErr w:type="spellEnd"/>
      <w:r>
        <w:rPr>
          <w:bCs/>
          <w:szCs w:val="22"/>
        </w:rPr>
        <w:t xml:space="preserve"> för Bolaget </w:t>
      </w:r>
      <w:proofErr w:type="spellStart"/>
      <w:r>
        <w:rPr>
          <w:bCs/>
          <w:szCs w:val="22"/>
        </w:rPr>
        <w:t>föreslår</w:t>
      </w:r>
      <w:proofErr w:type="spellEnd"/>
      <w:r>
        <w:rPr>
          <w:bCs/>
          <w:szCs w:val="22"/>
        </w:rPr>
        <w:t xml:space="preserve"> </w:t>
      </w:r>
      <w:proofErr w:type="spellStart"/>
      <w:r>
        <w:rPr>
          <w:bCs/>
          <w:szCs w:val="22"/>
        </w:rPr>
        <w:t>att</w:t>
      </w:r>
      <w:proofErr w:type="spellEnd"/>
      <w:r w:rsidRPr="008E348A">
        <w:rPr>
          <w:szCs w:val="22"/>
          <w:lang w:val="sv-SE"/>
        </w:rPr>
        <w:t xml:space="preserve"> </w:t>
      </w:r>
      <w:r>
        <w:rPr>
          <w:szCs w:val="22"/>
          <w:lang w:val="sv-SE"/>
        </w:rPr>
        <w:t>årsstämman</w:t>
      </w:r>
      <w:r w:rsidRPr="008E348A">
        <w:rPr>
          <w:szCs w:val="22"/>
          <w:lang w:val="sv-SE"/>
        </w:rPr>
        <w:t xml:space="preserve"> beslutar om </w:t>
      </w:r>
      <w:r>
        <w:rPr>
          <w:szCs w:val="22"/>
          <w:lang w:val="sv-SE"/>
        </w:rPr>
        <w:t>att implementera</w:t>
      </w:r>
      <w:r w:rsidRPr="008E348A">
        <w:rPr>
          <w:szCs w:val="22"/>
          <w:lang w:val="sv-SE"/>
        </w:rPr>
        <w:t xml:space="preserve"> Prestationsaktieprogram </w:t>
      </w:r>
      <w:r>
        <w:rPr>
          <w:szCs w:val="22"/>
          <w:lang w:val="sv-SE"/>
        </w:rPr>
        <w:t>2025/2028:2</w:t>
      </w:r>
      <w:r w:rsidRPr="008E348A">
        <w:rPr>
          <w:szCs w:val="22"/>
          <w:lang w:val="sv-SE"/>
        </w:rPr>
        <w:t xml:space="preserve"> enligt i huvudsak följande riktlinjer</w:t>
      </w:r>
      <w:r>
        <w:rPr>
          <w:szCs w:val="22"/>
          <w:lang w:val="sv-SE"/>
        </w:rPr>
        <w:t>.</w:t>
      </w:r>
    </w:p>
    <w:p w:rsidR="009E7279" w:rsidP="00D27D14" w:rsidRDefault="009E7279" w14:paraId="57528551" w14:textId="2EFF0A6F">
      <w:pPr>
        <w:rPr>
          <w:bCs/>
          <w:szCs w:val="22"/>
        </w:rPr>
      </w:pPr>
    </w:p>
    <w:p w:rsidRPr="00F65E12" w:rsidR="00752CDA" w:rsidP="00752CDA" w:rsidRDefault="00752CDA" w14:paraId="3B00605D" w14:textId="77777777">
      <w:pPr>
        <w:pStyle w:val="BodyText"/>
        <w:spacing w:after="0"/>
        <w:rPr>
          <w:szCs w:val="22"/>
          <w:lang w:val="sv-SE"/>
        </w:rPr>
      </w:pPr>
      <w:bookmarkStart w:name="_Hlk141133287" w:id="19"/>
      <w:r w:rsidRPr="00F65E12">
        <w:rPr>
          <w:szCs w:val="22"/>
          <w:lang w:val="sv-SE"/>
        </w:rPr>
        <w:t xml:space="preserve">Prestationsaktieprogram </w:t>
      </w:r>
      <w:r>
        <w:rPr>
          <w:szCs w:val="22"/>
          <w:lang w:val="sv-SE"/>
        </w:rPr>
        <w:t>2025/2028:2</w:t>
      </w:r>
      <w:r w:rsidRPr="00F65E12">
        <w:rPr>
          <w:szCs w:val="22"/>
          <w:lang w:val="sv-SE"/>
        </w:rPr>
        <w:t xml:space="preserve"> ska erbjudas till samtliga nuvarande ledande befattningshavare, anställda och övriga nyckelpersoner i Bolaget och koncernen </w:t>
      </w:r>
      <w:r>
        <w:rPr>
          <w:szCs w:val="22"/>
          <w:lang w:val="sv-SE"/>
        </w:rPr>
        <w:t xml:space="preserve">verksamma i Sverige och Danmark </w:t>
      </w:r>
      <w:r w:rsidRPr="00F65E12">
        <w:rPr>
          <w:szCs w:val="22"/>
          <w:lang w:val="sv-SE"/>
        </w:rPr>
        <w:t xml:space="preserve">fram till och med den </w:t>
      </w:r>
      <w:r>
        <w:rPr>
          <w:szCs w:val="22"/>
          <w:lang w:val="sv-SE"/>
        </w:rPr>
        <w:t>31</w:t>
      </w:r>
      <w:r w:rsidRPr="00F65E12">
        <w:rPr>
          <w:szCs w:val="22"/>
          <w:lang w:val="sv-SE"/>
        </w:rPr>
        <w:t xml:space="preserve"> </w:t>
      </w:r>
      <w:r>
        <w:rPr>
          <w:szCs w:val="22"/>
          <w:lang w:val="sv-SE"/>
        </w:rPr>
        <w:t>oktober</w:t>
      </w:r>
      <w:r w:rsidRPr="00F65E12">
        <w:rPr>
          <w:szCs w:val="22"/>
          <w:lang w:val="sv-SE"/>
        </w:rPr>
        <w:t xml:space="preserve"> 2025.</w:t>
      </w:r>
      <w:bookmarkEnd w:id="19"/>
      <w:r w:rsidRPr="00F65E12">
        <w:rPr>
          <w:lang w:val="sv-SE"/>
        </w:rPr>
        <w:t xml:space="preserve"> Person som har träffat anställningsavtal i koncernen men inte tillträtt sin anställning per nämnda datum, ska inte betraktas som anställd. Anställd som har sagt upp </w:t>
      </w:r>
      <w:r w:rsidRPr="00F65E12">
        <w:rPr>
          <w:lang w:val="sv-SE"/>
        </w:rPr>
        <w:lastRenderedPageBreak/>
        <w:t>sin anställning eller blivit uppsagd per nämnda datum men fortsatt är anställd, ska inte heller betraktas som anställd.</w:t>
      </w:r>
    </w:p>
    <w:p w:rsidR="00752CDA" w:rsidP="00752CDA" w:rsidRDefault="00752CDA" w14:paraId="26BEDDDC" w14:textId="77777777">
      <w:pPr>
        <w:pStyle w:val="BodyText"/>
        <w:spacing w:after="0"/>
        <w:rPr>
          <w:szCs w:val="22"/>
          <w:lang w:val="en-US"/>
        </w:rPr>
      </w:pPr>
    </w:p>
    <w:p w:rsidRPr="008E348A" w:rsidR="00752CDA" w:rsidP="00752CDA" w:rsidRDefault="00752CDA" w14:paraId="0352148C" w14:textId="77777777">
      <w:pPr>
        <w:pStyle w:val="BodyText"/>
        <w:spacing w:after="0"/>
        <w:rPr>
          <w:szCs w:val="22"/>
          <w:lang w:val="sv-SE"/>
        </w:rPr>
      </w:pPr>
      <w:r w:rsidRPr="008E348A">
        <w:rPr>
          <w:szCs w:val="22"/>
          <w:lang w:val="sv-SE"/>
        </w:rPr>
        <w:t xml:space="preserve">Prestationsaktieprogram </w:t>
      </w:r>
      <w:r>
        <w:rPr>
          <w:szCs w:val="22"/>
          <w:lang w:val="sv-SE"/>
        </w:rPr>
        <w:t>2025/2028:2</w:t>
      </w:r>
      <w:r w:rsidRPr="008E348A">
        <w:rPr>
          <w:szCs w:val="22"/>
          <w:lang w:val="sv-SE"/>
        </w:rPr>
        <w:t xml:space="preserve"> ska omfatta högst </w:t>
      </w:r>
      <w:r>
        <w:rPr>
          <w:szCs w:val="22"/>
        </w:rPr>
        <w:t>1 980 900</w:t>
      </w:r>
      <w:r>
        <w:rPr>
          <w:szCs w:val="22"/>
          <w:lang w:val="sv-SE"/>
        </w:rPr>
        <w:t xml:space="preserve"> aktierätter ("</w:t>
      </w:r>
      <w:r>
        <w:rPr>
          <w:b/>
          <w:bCs/>
          <w:szCs w:val="22"/>
          <w:lang w:val="sv-SE"/>
        </w:rPr>
        <w:t>Prestationsaktier</w:t>
      </w:r>
      <w:r>
        <w:rPr>
          <w:szCs w:val="22"/>
          <w:lang w:val="sv-SE"/>
        </w:rPr>
        <w:t xml:space="preserve">") vilka tilldelas deltagare vederlagsfritt. Varje </w:t>
      </w:r>
      <w:r w:rsidRPr="008E348A">
        <w:rPr>
          <w:szCs w:val="22"/>
          <w:lang w:val="sv-SE"/>
        </w:rPr>
        <w:t>Prestationsaktie</w:t>
      </w:r>
      <w:r>
        <w:rPr>
          <w:szCs w:val="22"/>
          <w:lang w:val="sv-SE"/>
        </w:rPr>
        <w:t xml:space="preserve"> kommer, om intjänad, ge innehavaren rätt till en (1) B-aktie i Bolaget.</w:t>
      </w:r>
    </w:p>
    <w:p w:rsidRPr="009E1234" w:rsidR="00752CDA" w:rsidP="00752CDA" w:rsidRDefault="00752CDA" w14:paraId="14B6320F" w14:textId="77777777">
      <w:pPr>
        <w:pStyle w:val="BodyText"/>
        <w:spacing w:after="0"/>
        <w:rPr>
          <w:szCs w:val="22"/>
          <w:lang w:val="en-US"/>
        </w:rPr>
      </w:pPr>
    </w:p>
    <w:p w:rsidRPr="00752CDA" w:rsidR="00752CDA" w:rsidP="00752CDA" w:rsidRDefault="00752CDA" w14:paraId="231FA4A0" w14:textId="33B52E1D">
      <w:pPr>
        <w:pStyle w:val="BodyText"/>
        <w:spacing w:after="0"/>
        <w:rPr>
          <w:i/>
          <w:iCs/>
          <w:szCs w:val="22"/>
          <w:lang w:val="en-US"/>
        </w:rPr>
      </w:pPr>
      <w:r>
        <w:rPr>
          <w:szCs w:val="22"/>
          <w:lang w:val="sv-SE"/>
        </w:rPr>
        <w:t xml:space="preserve">Prestationsaktieprogram 2025/2028:2 ska omfatta ledande </w:t>
      </w:r>
      <w:r w:rsidRPr="008E348A">
        <w:rPr>
          <w:szCs w:val="22"/>
          <w:lang w:val="sv-SE"/>
        </w:rPr>
        <w:t>befattningshavare</w:t>
      </w:r>
      <w:r>
        <w:rPr>
          <w:szCs w:val="22"/>
          <w:lang w:val="sv-SE"/>
        </w:rPr>
        <w:t xml:space="preserve">, anställda </w:t>
      </w:r>
      <w:r w:rsidRPr="008E348A">
        <w:rPr>
          <w:szCs w:val="22"/>
          <w:lang w:val="sv-SE"/>
        </w:rPr>
        <w:t xml:space="preserve">och övriga </w:t>
      </w:r>
      <w:r>
        <w:rPr>
          <w:szCs w:val="22"/>
          <w:lang w:val="sv-SE"/>
        </w:rPr>
        <w:t>nyckelpersoner</w:t>
      </w:r>
      <w:r w:rsidRPr="008E348A">
        <w:rPr>
          <w:szCs w:val="22"/>
          <w:lang w:val="sv-SE"/>
        </w:rPr>
        <w:t xml:space="preserve"> inom Bolaget och koncernen</w:t>
      </w:r>
      <w:r>
        <w:rPr>
          <w:szCs w:val="22"/>
          <w:lang w:val="sv-SE"/>
        </w:rPr>
        <w:t xml:space="preserve"> verksamma i Sverige och Danmark fördelat på fem olika kategorier enligt följande:</w:t>
      </w:r>
    </w:p>
    <w:p w:rsidRPr="00752CDA" w:rsidR="00752CDA" w:rsidP="00752CDA" w:rsidRDefault="00752CDA" w14:paraId="6AF71F06" w14:textId="04147557">
      <w:pPr>
        <w:pStyle w:val="BodyText"/>
        <w:numPr>
          <w:ilvl w:val="0"/>
          <w:numId w:val="22"/>
        </w:numPr>
        <w:spacing w:after="0"/>
        <w:rPr>
          <w:szCs w:val="22"/>
          <w:lang w:val="sv-SE"/>
        </w:rPr>
      </w:pPr>
      <w:bookmarkStart w:name="_Hlk206164269" w:id="20"/>
      <w:r>
        <w:rPr>
          <w:szCs w:val="22"/>
          <w:lang w:val="sv-SE"/>
        </w:rPr>
        <w:t xml:space="preserve">Verkställande direktören bestående av upp till en (1) person kan tilldelas högst </w:t>
      </w:r>
      <w:r>
        <w:rPr>
          <w:szCs w:val="22"/>
        </w:rPr>
        <w:t>319 500</w:t>
      </w:r>
      <w:r>
        <w:rPr>
          <w:szCs w:val="22"/>
          <w:lang w:val="sv-SE"/>
        </w:rPr>
        <w:t xml:space="preserve"> prestationsaktier.</w:t>
      </w:r>
    </w:p>
    <w:p w:rsidRPr="00752CDA" w:rsidR="00752CDA" w:rsidP="00752CDA" w:rsidRDefault="00752CDA" w14:paraId="723036CD" w14:textId="10125E4F">
      <w:pPr>
        <w:pStyle w:val="BodyText"/>
        <w:numPr>
          <w:ilvl w:val="0"/>
          <w:numId w:val="22"/>
        </w:numPr>
        <w:spacing w:after="0"/>
        <w:rPr>
          <w:szCs w:val="22"/>
          <w:lang w:val="sv-SE"/>
        </w:rPr>
      </w:pPr>
      <w:r>
        <w:rPr>
          <w:szCs w:val="22"/>
          <w:lang w:val="sv-SE"/>
        </w:rPr>
        <w:t>Ledande befattningshavare</w:t>
      </w:r>
      <w:r w:rsidRPr="008E348A">
        <w:rPr>
          <w:szCs w:val="22"/>
          <w:lang w:val="sv-SE"/>
        </w:rPr>
        <w:t xml:space="preserve"> bestående av </w:t>
      </w:r>
      <w:r>
        <w:rPr>
          <w:szCs w:val="22"/>
          <w:lang w:val="sv-SE"/>
        </w:rPr>
        <w:t>upp till en</w:t>
      </w:r>
      <w:r w:rsidRPr="008E348A">
        <w:rPr>
          <w:szCs w:val="22"/>
          <w:lang w:val="sv-SE"/>
        </w:rPr>
        <w:t xml:space="preserve"> (</w:t>
      </w:r>
      <w:r>
        <w:rPr>
          <w:szCs w:val="22"/>
          <w:lang w:val="sv-SE"/>
        </w:rPr>
        <w:t>1</w:t>
      </w:r>
      <w:r w:rsidRPr="008E348A">
        <w:rPr>
          <w:szCs w:val="22"/>
          <w:lang w:val="sv-SE"/>
        </w:rPr>
        <w:t xml:space="preserve">) person kan </w:t>
      </w:r>
      <w:r>
        <w:rPr>
          <w:szCs w:val="22"/>
          <w:lang w:val="sv-SE"/>
        </w:rPr>
        <w:t xml:space="preserve">tilldelas högst </w:t>
      </w:r>
      <w:r>
        <w:rPr>
          <w:szCs w:val="22"/>
        </w:rPr>
        <w:t>255 600</w:t>
      </w:r>
      <w:r>
        <w:rPr>
          <w:szCs w:val="22"/>
          <w:lang w:val="sv-SE"/>
        </w:rPr>
        <w:t xml:space="preserve"> </w:t>
      </w:r>
      <w:r w:rsidRPr="008E348A">
        <w:rPr>
          <w:szCs w:val="22"/>
          <w:lang w:val="sv-SE"/>
        </w:rPr>
        <w:t>Prestationsaktier</w:t>
      </w:r>
      <w:r>
        <w:rPr>
          <w:szCs w:val="22"/>
          <w:lang w:val="sv-SE"/>
        </w:rPr>
        <w:t>.</w:t>
      </w:r>
    </w:p>
    <w:p w:rsidRPr="00752CDA" w:rsidR="00752CDA" w:rsidP="00752CDA" w:rsidRDefault="00752CDA" w14:paraId="375A692A" w14:textId="59965CF8">
      <w:pPr>
        <w:pStyle w:val="BodyText"/>
        <w:numPr>
          <w:ilvl w:val="0"/>
          <w:numId w:val="22"/>
        </w:numPr>
        <w:spacing w:after="0"/>
        <w:rPr>
          <w:szCs w:val="22"/>
          <w:lang w:val="sv-SE"/>
        </w:rPr>
      </w:pPr>
      <w:r>
        <w:rPr>
          <w:szCs w:val="22"/>
          <w:lang w:val="sv-SE"/>
        </w:rPr>
        <w:t>Övriga ledande befattningshavare bestående av upp till två (2) personer kan vardera tilldelas högst 191 700 Prestationsaktier och sammanlagt högst 383 400 Prestationsaktier.</w:t>
      </w:r>
    </w:p>
    <w:p w:rsidRPr="00752CDA" w:rsidR="00752CDA" w:rsidP="00752CDA" w:rsidRDefault="00752CDA" w14:paraId="4CC7EE6D" w14:textId="7FBD5374">
      <w:pPr>
        <w:pStyle w:val="BodyText"/>
        <w:numPr>
          <w:ilvl w:val="0"/>
          <w:numId w:val="22"/>
        </w:numPr>
        <w:spacing w:after="0"/>
        <w:rPr>
          <w:szCs w:val="22"/>
          <w:lang w:val="sv-SE"/>
        </w:rPr>
      </w:pPr>
      <w:r>
        <w:rPr>
          <w:szCs w:val="22"/>
          <w:lang w:val="sv-SE"/>
        </w:rPr>
        <w:t xml:space="preserve">Nyckelpersoner bestående av upp till tre (3) personer kan vardera tilldelas högst </w:t>
      </w:r>
      <w:r>
        <w:rPr>
          <w:szCs w:val="22"/>
        </w:rPr>
        <w:t>127 800</w:t>
      </w:r>
      <w:r>
        <w:rPr>
          <w:szCs w:val="22"/>
          <w:lang w:val="sv-SE"/>
        </w:rPr>
        <w:t xml:space="preserve"> Prestationsaktier och sammanlagt högst 383 400 Prestationsaktier.</w:t>
      </w:r>
    </w:p>
    <w:p w:rsidRPr="008E348A" w:rsidR="00752CDA" w:rsidP="00752CDA" w:rsidRDefault="00752CDA" w14:paraId="2D12ADE8" w14:textId="77777777">
      <w:pPr>
        <w:pStyle w:val="BodyText"/>
        <w:numPr>
          <w:ilvl w:val="0"/>
          <w:numId w:val="22"/>
        </w:numPr>
        <w:spacing w:after="0"/>
        <w:rPr>
          <w:szCs w:val="22"/>
          <w:lang w:val="sv-SE"/>
        </w:rPr>
      </w:pPr>
      <w:r>
        <w:rPr>
          <w:szCs w:val="22"/>
          <w:lang w:val="sv-SE"/>
        </w:rPr>
        <w:t>Övriga</w:t>
      </w:r>
      <w:r w:rsidRPr="008E348A">
        <w:rPr>
          <w:szCs w:val="22"/>
          <w:lang w:val="sv-SE"/>
        </w:rPr>
        <w:t xml:space="preserve"> anställda bestående av upp till </w:t>
      </w:r>
      <w:r>
        <w:rPr>
          <w:szCs w:val="22"/>
          <w:lang w:val="sv-SE"/>
        </w:rPr>
        <w:t>10</w:t>
      </w:r>
      <w:r w:rsidRPr="008E348A">
        <w:rPr>
          <w:szCs w:val="22"/>
          <w:lang w:val="sv-SE"/>
        </w:rPr>
        <w:t xml:space="preserve"> personer kan vardera tilldelas högst </w:t>
      </w:r>
      <w:r>
        <w:rPr>
          <w:szCs w:val="22"/>
        </w:rPr>
        <w:t>63 900</w:t>
      </w:r>
      <w:r w:rsidRPr="008E348A">
        <w:rPr>
          <w:szCs w:val="22"/>
          <w:lang w:val="sv-SE"/>
        </w:rPr>
        <w:t xml:space="preserve"> Prestationsaktier och sammanlagt högst </w:t>
      </w:r>
      <w:r>
        <w:rPr>
          <w:szCs w:val="22"/>
          <w:lang w:val="sv-SE"/>
        </w:rPr>
        <w:t xml:space="preserve">639 000 </w:t>
      </w:r>
      <w:r w:rsidRPr="008E348A">
        <w:rPr>
          <w:szCs w:val="22"/>
          <w:lang w:val="sv-SE"/>
        </w:rPr>
        <w:t>Prestationsaktier.</w:t>
      </w:r>
    </w:p>
    <w:bookmarkEnd w:id="20"/>
    <w:p w:rsidRPr="008E348A" w:rsidR="00752CDA" w:rsidP="00752CDA" w:rsidRDefault="00752CDA" w14:paraId="4940DF75" w14:textId="77777777">
      <w:pPr>
        <w:pStyle w:val="BodyText"/>
        <w:spacing w:after="0"/>
        <w:ind w:left="720"/>
        <w:rPr>
          <w:i/>
          <w:iCs/>
          <w:szCs w:val="22"/>
          <w:lang w:val="en-US"/>
        </w:rPr>
      </w:pPr>
    </w:p>
    <w:p w:rsidR="00752CDA" w:rsidP="00752CDA" w:rsidRDefault="00B2003F" w14:paraId="2060E61F" w14:textId="5C3F0F88">
      <w:pPr>
        <w:pStyle w:val="BodyText"/>
        <w:spacing w:after="0"/>
        <w:rPr>
          <w:szCs w:val="22"/>
          <w:lang w:val="sv-SE"/>
        </w:rPr>
      </w:pPr>
      <w:r w:rsidRPr="00B2003F">
        <w:rPr>
          <w:szCs w:val="22"/>
          <w:lang w:val="sv-SE"/>
        </w:rPr>
        <w:t>Prestationsaktier som erbjuds till, men inte accepteras av, personer i kategorierna ovan, kan erbjudas till andra befintliga ledande befattningshavare, anställda eller andra nyckelpersoner i Bolaget och koncernen. Överteckning kan inte ske. För det fall att någon person inom ovan nämnda kategorier inte tecknar sin fulla andel kan sådan andel överföras till någon annan kategori.</w:t>
      </w:r>
    </w:p>
    <w:p w:rsidRPr="008E348A" w:rsidR="00B2003F" w:rsidP="00752CDA" w:rsidRDefault="00B2003F" w14:paraId="11E51409" w14:textId="77777777">
      <w:pPr>
        <w:pStyle w:val="BodyText"/>
        <w:spacing w:after="0"/>
        <w:rPr>
          <w:i/>
          <w:iCs/>
          <w:szCs w:val="22"/>
          <w:lang w:val="en-US"/>
        </w:rPr>
      </w:pPr>
    </w:p>
    <w:p w:rsidRPr="008E348A" w:rsidR="00752CDA" w:rsidP="00752CDA" w:rsidRDefault="00752CDA" w14:paraId="406901A3" w14:textId="77777777">
      <w:pPr>
        <w:pStyle w:val="BodyText"/>
        <w:spacing w:after="0"/>
        <w:rPr>
          <w:szCs w:val="22"/>
          <w:lang w:val="sv-SE"/>
        </w:rPr>
      </w:pPr>
      <w:r w:rsidRPr="008E348A">
        <w:rPr>
          <w:szCs w:val="22"/>
          <w:lang w:val="sv-SE"/>
        </w:rPr>
        <w:t xml:space="preserve">Bolagets styrelseledamöter ska inte omfattas av Prestationsaktieprogram </w:t>
      </w:r>
      <w:r>
        <w:rPr>
          <w:szCs w:val="22"/>
          <w:lang w:val="sv-SE"/>
        </w:rPr>
        <w:t>2025/2028:2</w:t>
      </w:r>
      <w:r w:rsidRPr="008E348A">
        <w:rPr>
          <w:szCs w:val="22"/>
          <w:lang w:val="sv-SE"/>
        </w:rPr>
        <w:t>.</w:t>
      </w:r>
    </w:p>
    <w:p w:rsidR="00752CDA" w:rsidP="00752CDA" w:rsidRDefault="00752CDA" w14:paraId="574CBF04" w14:textId="77777777">
      <w:pPr>
        <w:pStyle w:val="BodyText"/>
        <w:spacing w:after="0"/>
        <w:rPr>
          <w:szCs w:val="22"/>
          <w:lang w:val="en-US"/>
        </w:rPr>
      </w:pPr>
    </w:p>
    <w:p w:rsidRPr="008E348A" w:rsidR="00752CDA" w:rsidP="00752CDA" w:rsidRDefault="00752CDA" w14:paraId="3648DE16" w14:textId="23487718">
      <w:pPr>
        <w:pStyle w:val="BodyText"/>
        <w:spacing w:after="0"/>
        <w:rPr>
          <w:szCs w:val="22"/>
          <w:lang w:val="sv-SE"/>
        </w:rPr>
      </w:pPr>
      <w:r w:rsidRPr="008E348A">
        <w:rPr>
          <w:szCs w:val="22"/>
          <w:lang w:val="sv-SE"/>
        </w:rPr>
        <w:t xml:space="preserve">Anmälan om att delta i Prestationsaktieprogram </w:t>
      </w:r>
      <w:r>
        <w:rPr>
          <w:szCs w:val="22"/>
          <w:lang w:val="sv-SE"/>
        </w:rPr>
        <w:t>2025/2028:2</w:t>
      </w:r>
      <w:r w:rsidRPr="008E348A">
        <w:rPr>
          <w:szCs w:val="22"/>
          <w:lang w:val="sv-SE"/>
        </w:rPr>
        <w:t xml:space="preserve"> ska ha inkommit till Bolaget senast den </w:t>
      </w:r>
      <w:r>
        <w:rPr>
          <w:szCs w:val="22"/>
          <w:lang w:val="sv-SE"/>
        </w:rPr>
        <w:t>31</w:t>
      </w:r>
      <w:r>
        <w:rPr>
          <w:bCs/>
          <w:szCs w:val="22"/>
          <w:lang w:val="sv-SE"/>
        </w:rPr>
        <w:t> oktober 2025</w:t>
      </w:r>
      <w:r w:rsidR="006258F7">
        <w:rPr>
          <w:szCs w:val="22"/>
          <w:lang w:val="sv-SE"/>
        </w:rPr>
        <w:t>.</w:t>
      </w:r>
      <w:r w:rsidRPr="00FB2767" w:rsidR="00FB2767">
        <w:rPr>
          <w:szCs w:val="22"/>
          <w:lang w:val="sv-SE"/>
        </w:rPr>
        <w:t xml:space="preserve"> </w:t>
      </w:r>
      <w:r w:rsidRPr="008E348A" w:rsidR="00FB2767">
        <w:rPr>
          <w:szCs w:val="22"/>
          <w:lang w:val="sv-SE"/>
        </w:rPr>
        <w:t>Styrelsen har rätt att förlänga anmälningsperioden</w:t>
      </w:r>
      <w:r w:rsidR="00FB2767">
        <w:rPr>
          <w:szCs w:val="22"/>
          <w:lang w:val="sv-SE"/>
        </w:rPr>
        <w:t>.</w:t>
      </w:r>
    </w:p>
    <w:p w:rsidRPr="0015372C" w:rsidR="00752CDA" w:rsidP="00752CDA" w:rsidRDefault="00752CDA" w14:paraId="60CA3163" w14:textId="77777777">
      <w:pPr>
        <w:pStyle w:val="BodyText"/>
        <w:spacing w:after="0"/>
        <w:rPr>
          <w:i/>
          <w:iCs/>
          <w:szCs w:val="22"/>
          <w:lang w:val="en-US"/>
        </w:rPr>
      </w:pPr>
    </w:p>
    <w:p w:rsidR="00752CDA" w:rsidP="00752CDA" w:rsidRDefault="00BE2498" w14:paraId="37AE9AB5" w14:textId="5075231F">
      <w:pPr>
        <w:pStyle w:val="BodyText"/>
        <w:spacing w:after="0"/>
        <w:rPr>
          <w:rFonts w:cstheme="minorHAnsi"/>
          <w:szCs w:val="22"/>
          <w:lang w:val="sv-SE"/>
        </w:rPr>
      </w:pPr>
      <w:r w:rsidRPr="00BE2498">
        <w:rPr>
          <w:rFonts w:cstheme="minorHAnsi"/>
          <w:szCs w:val="22"/>
          <w:lang w:val="sv-SE"/>
        </w:rPr>
        <w:t>Prestationsaktierna delas lika in i Serie 1, Serie 2 och Serie 3 för varje deltagare. Intjänandet av Prestationsaktier är beroende av uppfyllnadsgraden av prestationsmål avseende totalavkastningen på Bolagets aktie ("</w:t>
      </w:r>
      <w:r w:rsidRPr="00BE2498">
        <w:rPr>
          <w:rFonts w:cstheme="minorHAnsi"/>
          <w:b/>
          <w:bCs/>
          <w:szCs w:val="22"/>
          <w:lang w:val="sv-SE"/>
        </w:rPr>
        <w:t>TSR</w:t>
      </w:r>
      <w:r w:rsidRPr="00BE2498">
        <w:rPr>
          <w:rFonts w:cstheme="minorHAnsi"/>
          <w:szCs w:val="22"/>
          <w:lang w:val="sv-SE"/>
        </w:rPr>
        <w:t>") räknat från datum för årsstämman 2025 till datum för årsstämman 2028 ("</w:t>
      </w:r>
      <w:r w:rsidRPr="00BE2498">
        <w:rPr>
          <w:rFonts w:cstheme="minorHAnsi"/>
          <w:b/>
          <w:bCs/>
          <w:szCs w:val="22"/>
          <w:lang w:val="sv-SE"/>
        </w:rPr>
        <w:t>Mätperioden</w:t>
      </w:r>
      <w:r w:rsidRPr="00BE2498">
        <w:rPr>
          <w:rFonts w:cstheme="minorHAnsi"/>
          <w:szCs w:val="22"/>
          <w:lang w:val="sv-SE"/>
        </w:rPr>
        <w:t>").</w:t>
      </w:r>
    </w:p>
    <w:p w:rsidR="00BE2498" w:rsidP="00752CDA" w:rsidRDefault="00BE2498" w14:paraId="5073AE52" w14:textId="77777777">
      <w:pPr>
        <w:pStyle w:val="BodyText"/>
        <w:spacing w:after="0"/>
        <w:rPr>
          <w:szCs w:val="22"/>
          <w:lang w:val="sv-SE"/>
        </w:rPr>
      </w:pPr>
    </w:p>
    <w:p w:rsidR="00752CDA" w:rsidP="00752CDA" w:rsidRDefault="00752CDA" w14:paraId="4071F5A2" w14:textId="77777777">
      <w:pPr>
        <w:pStyle w:val="BodyText"/>
        <w:spacing w:after="0"/>
        <w:rPr>
          <w:szCs w:val="22"/>
          <w:lang w:val="sv-SE"/>
        </w:rPr>
      </w:pPr>
      <w:r>
        <w:rPr>
          <w:szCs w:val="22"/>
          <w:lang w:val="sv-SE"/>
        </w:rPr>
        <w:t>Prestationsaktier av respektive serie intjänas enligt följande:</w:t>
      </w:r>
    </w:p>
    <w:p w:rsidR="00752CDA" w:rsidP="00752CDA" w:rsidRDefault="00752CDA" w14:paraId="01792C92" w14:textId="77777777">
      <w:pPr>
        <w:pStyle w:val="BodyText"/>
        <w:spacing w:after="0"/>
        <w:rPr>
          <w:szCs w:val="22"/>
          <w:lang w:val="en-US"/>
        </w:rPr>
      </w:pPr>
    </w:p>
    <w:p w:rsidRPr="00752CDA" w:rsidR="00752CDA" w:rsidP="00752CDA" w:rsidRDefault="00752CDA" w14:paraId="3CF42B94" w14:textId="7A239B3A">
      <w:pPr>
        <w:ind w:left="1412" w:hanging="1412"/>
        <w:rPr>
          <w:rFonts w:cstheme="minorHAnsi"/>
          <w:szCs w:val="22"/>
        </w:rPr>
      </w:pPr>
      <w:bookmarkStart w:name="_Hlk206164378" w:id="21"/>
      <w:r w:rsidRPr="00144DA4">
        <w:rPr>
          <w:rFonts w:cstheme="minorHAnsi"/>
          <w:szCs w:val="22"/>
        </w:rPr>
        <w:t xml:space="preserve">Serie </w:t>
      </w:r>
      <w:r>
        <w:rPr>
          <w:rFonts w:cstheme="minorHAnsi"/>
          <w:szCs w:val="22"/>
        </w:rPr>
        <w:t>1</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120</w:t>
      </w:r>
      <w:r w:rsidRPr="00144DA4">
        <w:rPr>
          <w:rFonts w:cstheme="minorHAnsi"/>
          <w:szCs w:val="22"/>
        </w:rPr>
        <w:t xml:space="preserve"> procent</w:t>
      </w:r>
      <w:r>
        <w:rPr>
          <w:rFonts w:cstheme="minorHAnsi"/>
          <w:szCs w:val="22"/>
        </w:rPr>
        <w:t>.</w:t>
      </w:r>
    </w:p>
    <w:p w:rsidRPr="00752CDA" w:rsidR="00752CDA" w:rsidP="00752CDA" w:rsidRDefault="00752CDA" w14:paraId="27976206" w14:textId="61AB0D21">
      <w:pPr>
        <w:ind w:left="1412" w:hanging="1412"/>
        <w:rPr>
          <w:rFonts w:cstheme="minorHAnsi"/>
          <w:szCs w:val="22"/>
        </w:rPr>
      </w:pPr>
      <w:r w:rsidRPr="00144DA4">
        <w:rPr>
          <w:rFonts w:cstheme="minorHAnsi"/>
          <w:szCs w:val="22"/>
        </w:rPr>
        <w:t xml:space="preserve">Serie </w:t>
      </w:r>
      <w:r>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150</w:t>
      </w:r>
      <w:r w:rsidRPr="00144DA4">
        <w:rPr>
          <w:rFonts w:cstheme="minorHAnsi"/>
          <w:szCs w:val="22"/>
        </w:rPr>
        <w:t xml:space="preserve"> procent</w:t>
      </w:r>
      <w:r>
        <w:rPr>
          <w:rFonts w:cstheme="minorHAnsi"/>
          <w:szCs w:val="22"/>
        </w:rPr>
        <w:t>.</w:t>
      </w:r>
    </w:p>
    <w:p w:rsidRPr="005D5226" w:rsidR="00752CDA" w:rsidP="00752CDA" w:rsidRDefault="00752CDA" w14:paraId="759853F2" w14:textId="77777777">
      <w:pPr>
        <w:ind w:left="1412" w:hanging="1412"/>
        <w:rPr>
          <w:rFonts w:cstheme="minorHAnsi"/>
          <w:szCs w:val="22"/>
        </w:rPr>
      </w:pPr>
      <w:r w:rsidRPr="00144DA4">
        <w:rPr>
          <w:rFonts w:cstheme="minorHAnsi"/>
          <w:szCs w:val="22"/>
        </w:rPr>
        <w:t xml:space="preserve">Serie </w:t>
      </w:r>
      <w:r>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170</w:t>
      </w:r>
      <w:r w:rsidRPr="00144DA4">
        <w:rPr>
          <w:rFonts w:cstheme="minorHAnsi"/>
          <w:szCs w:val="22"/>
        </w:rPr>
        <w:t xml:space="preserve"> procent</w:t>
      </w:r>
      <w:r>
        <w:rPr>
          <w:rFonts w:cstheme="minorHAnsi"/>
          <w:szCs w:val="22"/>
        </w:rPr>
        <w:t>.</w:t>
      </w:r>
    </w:p>
    <w:p w:rsidR="00752CDA" w:rsidP="00752CDA" w:rsidRDefault="00752CDA" w14:paraId="035C6ABC" w14:textId="77777777">
      <w:pPr>
        <w:pStyle w:val="BodyText"/>
        <w:spacing w:after="0"/>
        <w:rPr>
          <w:szCs w:val="22"/>
          <w:lang w:val="sv-SE"/>
        </w:rPr>
      </w:pPr>
      <w:bookmarkStart w:name="_Ref98777531" w:id="22"/>
      <w:bookmarkEnd w:id="21"/>
    </w:p>
    <w:bookmarkEnd w:id="22"/>
    <w:p w:rsidR="00752CDA" w:rsidP="00752CDA" w:rsidRDefault="00FB2767" w14:paraId="1B20864F" w14:textId="330C6664">
      <w:pPr>
        <w:pStyle w:val="BodyText"/>
        <w:spacing w:after="0"/>
        <w:rPr>
          <w:szCs w:val="22"/>
          <w:lang w:val="sv-SE"/>
        </w:rPr>
      </w:pPr>
      <w:r w:rsidRPr="00FB2767">
        <w:rPr>
          <w:szCs w:val="22"/>
          <w:lang w:val="sv-SE"/>
        </w:rPr>
        <w:t>Varje intjänad 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 Teckning av och betalning för B-aktier genom utnyttjande av Prestationsaktier ska ske senast en månad efter att årsstämman 2028 har hållits, med rätt för styrelsen att förlänga denna tidsfrist. Perioden som löper från datumet för incitamentsprogramavtalets ingående till och med slutet av dagen för årsstämman 2028 benämns "</w:t>
      </w:r>
      <w:r w:rsidRPr="00FB2767">
        <w:rPr>
          <w:b/>
          <w:bCs/>
          <w:szCs w:val="22"/>
          <w:lang w:val="sv-SE"/>
        </w:rPr>
        <w:t>Intjänandeperioden</w:t>
      </w:r>
      <w:r w:rsidRPr="00FB2767">
        <w:rPr>
          <w:szCs w:val="22"/>
          <w:lang w:val="sv-SE"/>
        </w:rPr>
        <w:t>". Prestationsaktierna är föremål för omräkning i enlighet med omräkningsvillkoren i villkoren för teckningsoptioner av serie 2025/2028:2</w:t>
      </w:r>
      <w:r>
        <w:rPr>
          <w:szCs w:val="22"/>
          <w:lang w:val="sv-SE"/>
        </w:rPr>
        <w:t>.</w:t>
      </w:r>
    </w:p>
    <w:p w:rsidRPr="008E348A" w:rsidR="00FB2767" w:rsidP="00752CDA" w:rsidRDefault="00FB2767" w14:paraId="6CC46E5E" w14:textId="77777777">
      <w:pPr>
        <w:pStyle w:val="BodyText"/>
        <w:spacing w:after="0"/>
        <w:rPr>
          <w:bCs/>
          <w:szCs w:val="22"/>
          <w:lang w:val="en-US"/>
        </w:rPr>
      </w:pPr>
    </w:p>
    <w:p w:rsidRPr="00253161" w:rsidR="00752CDA" w:rsidP="00752CDA" w:rsidRDefault="00F478AE" w14:paraId="49CD3DDF" w14:textId="4ED9093C">
      <w:r w:rsidRPr="008E348A">
        <w:rPr>
          <w:szCs w:val="22"/>
        </w:rPr>
        <w:t>Intjäning förutsätter att deltagaren är fortsatt aktiv inom koncernen och inte har sagt upp sin anställning eller sitt konsultavtal per dagen då intjäning sker.</w:t>
      </w:r>
      <w:r w:rsidRPr="00253161">
        <w:t xml:space="preserve"> </w:t>
      </w:r>
      <w:r w:rsidRPr="0079031F">
        <w:t xml:space="preserve">För det fall deltagare upphör att vara </w:t>
      </w:r>
      <w:r w:rsidRPr="0079031F">
        <w:lastRenderedPageBreak/>
        <w:t>anställd i koncernen före</w:t>
      </w:r>
      <w:r>
        <w:t xml:space="preserve"> Intjänandeperiodens slut</w:t>
      </w:r>
      <w:r w:rsidRPr="0079031F">
        <w:t xml:space="preserve">, förfaller </w:t>
      </w:r>
      <w:r>
        <w:t xml:space="preserve">rätten till tilldelning av B-aktier, </w:t>
      </w:r>
      <w:r w:rsidRPr="002F08AC">
        <w:t xml:space="preserve">med undantag för vissa sedvanliga </w:t>
      </w:r>
      <w:r>
        <w:t>"</w:t>
      </w:r>
      <w:proofErr w:type="spellStart"/>
      <w:r w:rsidRPr="002F08AC">
        <w:t>good</w:t>
      </w:r>
      <w:proofErr w:type="spellEnd"/>
      <w:r w:rsidRPr="002F08AC">
        <w:t xml:space="preserve"> </w:t>
      </w:r>
      <w:proofErr w:type="spellStart"/>
      <w:r w:rsidRPr="002F08AC">
        <w:t>leaver</w:t>
      </w:r>
      <w:proofErr w:type="spellEnd"/>
      <w:r>
        <w:t>"</w:t>
      </w:r>
      <w:r w:rsidRPr="002F08AC">
        <w:t>-situationer (dödsfall och bestående oförmåga att utföra uppdraget till följd av olyckshändelse eller sjukdom)</w:t>
      </w:r>
      <w:r w:rsidRPr="0079031F">
        <w:t>.</w:t>
      </w:r>
    </w:p>
    <w:p w:rsidRPr="008E348A" w:rsidR="00752CDA" w:rsidP="00752CDA" w:rsidRDefault="00752CDA" w14:paraId="51E950E5" w14:textId="77777777">
      <w:pPr>
        <w:pStyle w:val="BodyText"/>
        <w:spacing w:after="0"/>
        <w:rPr>
          <w:i/>
          <w:iCs/>
          <w:szCs w:val="22"/>
          <w:lang w:val="en-US"/>
        </w:rPr>
      </w:pPr>
    </w:p>
    <w:p w:rsidRPr="008E348A" w:rsidR="00752CDA" w:rsidP="00752CDA" w:rsidRDefault="00752CDA" w14:paraId="7ED14BE3" w14:textId="77777777">
      <w:pPr>
        <w:pStyle w:val="BodyText"/>
        <w:spacing w:after="0"/>
        <w:rPr>
          <w:szCs w:val="22"/>
          <w:lang w:val="sv-SE"/>
        </w:rPr>
      </w:pPr>
      <w:r w:rsidRPr="008E348A">
        <w:rPr>
          <w:szCs w:val="22"/>
          <w:lang w:val="sv-SE"/>
        </w:rPr>
        <w:t>Prestationsaktierna ska inte utgöra värdepapper och ska inte kunna överlåtas eller pantsättas. Dock gäller att rättigheterna enligt intjänade Prestationsaktier övergår på dödsboet i händelse av deltagarens dödsfall.</w:t>
      </w:r>
    </w:p>
    <w:p w:rsidRPr="008E348A" w:rsidR="00752CDA" w:rsidP="00752CDA" w:rsidRDefault="00752CDA" w14:paraId="7F8BDFA0" w14:textId="77777777">
      <w:pPr>
        <w:pStyle w:val="BodyText"/>
        <w:spacing w:after="0"/>
        <w:rPr>
          <w:i/>
          <w:iCs/>
          <w:szCs w:val="22"/>
          <w:lang w:val="en-US"/>
        </w:rPr>
      </w:pPr>
    </w:p>
    <w:p w:rsidRPr="008E348A" w:rsidR="00752CDA" w:rsidP="00752CDA" w:rsidRDefault="00752CDA" w14:paraId="340F0040" w14:textId="77777777">
      <w:pPr>
        <w:pStyle w:val="BodyText"/>
        <w:spacing w:after="0"/>
        <w:rPr>
          <w:szCs w:val="22"/>
          <w:lang w:val="sv-SE"/>
        </w:rPr>
      </w:pPr>
      <w:r w:rsidRPr="008E348A">
        <w:rPr>
          <w:szCs w:val="22"/>
          <w:lang w:val="sv-SE"/>
        </w:rPr>
        <w:t xml:space="preserve">Deltagande i Prestationsaktieprogram </w:t>
      </w:r>
      <w:r>
        <w:rPr>
          <w:szCs w:val="22"/>
          <w:lang w:val="sv-SE"/>
        </w:rPr>
        <w:t>2025/2028:2</w:t>
      </w:r>
      <w:r w:rsidRPr="008E348A">
        <w:rPr>
          <w:szCs w:val="22"/>
          <w:lang w:val="sv-SE"/>
        </w:rPr>
        <w:t xml:space="preserve"> förutsätter dels att sådant deltagande lagligen kan ske, dels att sådant deltagande enligt Bolagets bedömning kan ske med rimliga administrativa kostnader och ekonomiska insatser.</w:t>
      </w:r>
    </w:p>
    <w:p w:rsidRPr="008E348A" w:rsidR="00752CDA" w:rsidP="00752CDA" w:rsidRDefault="00752CDA" w14:paraId="390C594E" w14:textId="77777777">
      <w:pPr>
        <w:pStyle w:val="BodyText"/>
        <w:spacing w:after="0"/>
        <w:rPr>
          <w:i/>
          <w:iCs/>
          <w:szCs w:val="22"/>
          <w:lang w:val="en-US"/>
        </w:rPr>
      </w:pPr>
    </w:p>
    <w:p w:rsidRPr="008E348A" w:rsidR="006258F7" w:rsidP="006258F7" w:rsidRDefault="00D05AB6" w14:paraId="559D9CA5" w14:textId="6BF42F10">
      <w:pPr>
        <w:pStyle w:val="BodyText"/>
        <w:spacing w:after="0"/>
        <w:rPr>
          <w:szCs w:val="22"/>
          <w:lang w:val="sv-SE"/>
        </w:rPr>
      </w:pPr>
      <w:r w:rsidRPr="008E348A">
        <w:rPr>
          <w:szCs w:val="22"/>
          <w:lang w:val="sv-SE"/>
        </w:rPr>
        <w:t xml:space="preserve">Prestationsaktierna ska regleras i särskilda avtal med respektive deltagare. Styrelsen ska ansvara för utformningen och hanteringen av Prestationsaktieprogram </w:t>
      </w:r>
      <w:r>
        <w:rPr>
          <w:szCs w:val="22"/>
          <w:lang w:val="sv-SE"/>
        </w:rPr>
        <w:t>2025/2028:2</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komma att ske i vissa fall då så annars inte hade varit fallet. </w:t>
      </w:r>
      <w:r>
        <w:rPr>
          <w:szCs w:val="22"/>
          <w:lang w:val="sv-SE"/>
        </w:rPr>
        <w:t>Om styrelsen inte beslutar om annat ska</w:t>
      </w:r>
      <w:r w:rsidRPr="008E348A">
        <w:rPr>
          <w:szCs w:val="22"/>
          <w:lang w:val="sv-SE"/>
        </w:rPr>
        <w:t xml:space="preserve"> intjäning och tidpunkten för utnyttjande av Prestationsaktier </w:t>
      </w:r>
      <w:r>
        <w:rPr>
          <w:szCs w:val="22"/>
          <w:lang w:val="sv-SE"/>
        </w:rPr>
        <w:t>tidigareläggas vid händelse av</w:t>
      </w:r>
      <w:r w:rsidRPr="008E348A">
        <w:rPr>
          <w:szCs w:val="22"/>
          <w:lang w:val="sv-SE"/>
        </w:rPr>
        <w:t xml:space="preserve"> offentligt uppköpserbjudande, </w:t>
      </w:r>
      <w:r>
        <w:rPr>
          <w:szCs w:val="22"/>
          <w:lang w:val="sv-SE"/>
        </w:rPr>
        <w:t>försäljning av Bolagets verksamhet</w:t>
      </w:r>
      <w:r w:rsidRPr="008E348A">
        <w:rPr>
          <w:szCs w:val="22"/>
          <w:lang w:val="sv-SE"/>
        </w:rPr>
        <w:t xml:space="preserve">, likvidation, fusion och liknande åtgärder. Styrelsen äger avslutningsvis rätt att i extraordinära fall begränsa omfattningen av eller i förtid avsluta Prestationsaktieprogram </w:t>
      </w:r>
      <w:r>
        <w:rPr>
          <w:szCs w:val="22"/>
          <w:lang w:val="sv-SE"/>
        </w:rPr>
        <w:t>2025/2028:2</w:t>
      </w:r>
      <w:r w:rsidRPr="008E348A">
        <w:rPr>
          <w:szCs w:val="22"/>
          <w:lang w:val="sv-SE"/>
        </w:rPr>
        <w:t>, helt eller delvis.</w:t>
      </w:r>
    </w:p>
    <w:p w:rsidRPr="009E7279" w:rsidR="009E7279" w:rsidP="00D27D14" w:rsidRDefault="009E7279" w14:paraId="60D0EB92" w14:textId="77777777">
      <w:pPr>
        <w:rPr>
          <w:bCs/>
          <w:szCs w:val="22"/>
        </w:rPr>
      </w:pPr>
    </w:p>
    <w:p w:rsidR="00D27D14" w:rsidP="00D27D14" w:rsidRDefault="00D27D14" w14:paraId="405E5CAA" w14:textId="0ED365F8">
      <w:pPr>
        <w:rPr>
          <w:b/>
          <w:szCs w:val="22"/>
        </w:rPr>
      </w:pPr>
      <w:r>
        <w:rPr>
          <w:b/>
          <w:szCs w:val="22"/>
        </w:rPr>
        <w:t xml:space="preserve">Punkt 15.b: </w:t>
      </w:r>
      <w:r w:rsidRPr="00D27D14">
        <w:rPr>
          <w:b/>
          <w:szCs w:val="22"/>
        </w:rPr>
        <w:t>Beslut om emission samt godkännande av överlåtelse av teckningsoptioner</w:t>
      </w:r>
    </w:p>
    <w:p w:rsidR="009E7279" w:rsidP="00D27D14" w:rsidRDefault="00752CDA" w14:paraId="36F7E701" w14:textId="357F0F90">
      <w:pPr>
        <w:rPr>
          <w:bCs/>
          <w:szCs w:val="22"/>
        </w:rPr>
      </w:pPr>
      <w:r w:rsidRPr="008E348A">
        <w:rPr>
          <w:szCs w:val="22"/>
        </w:rPr>
        <w:t xml:space="preserve">För att möjliggöra leverans av B-aktier </w:t>
      </w:r>
      <w:r>
        <w:rPr>
          <w:szCs w:val="22"/>
        </w:rPr>
        <w:t xml:space="preserve">under </w:t>
      </w:r>
      <w:r w:rsidRPr="008E348A">
        <w:rPr>
          <w:szCs w:val="22"/>
        </w:rPr>
        <w:t xml:space="preserve">Prestationsaktieprogram </w:t>
      </w:r>
      <w:r>
        <w:rPr>
          <w:szCs w:val="22"/>
        </w:rPr>
        <w:t>2025/2028:2</w:t>
      </w:r>
      <w:r w:rsidRPr="008E348A">
        <w:rPr>
          <w:szCs w:val="22"/>
        </w:rPr>
        <w:t xml:space="preserve"> föreslår </w:t>
      </w:r>
      <w:r>
        <w:rPr>
          <w:szCs w:val="22"/>
        </w:rPr>
        <w:t>Aktieägaren att</w:t>
      </w:r>
      <w:r w:rsidRPr="00752CDA">
        <w:t xml:space="preserve"> </w:t>
      </w:r>
      <w:r w:rsidRPr="00752CDA">
        <w:rPr>
          <w:szCs w:val="22"/>
        </w:rPr>
        <w:t>årsstämman beslutar om en emission av teckningsoptioner av serie 2025/2028:2 samt godkännande av överlåtelse av teckningsoptioner av serie 2025/2028:2 i enlighet med nedan.</w:t>
      </w:r>
    </w:p>
    <w:p w:rsidR="009E7279" w:rsidP="00D27D14" w:rsidRDefault="009E7279" w14:paraId="615F39B2" w14:textId="77777777">
      <w:pPr>
        <w:rPr>
          <w:bCs/>
          <w:szCs w:val="22"/>
        </w:rPr>
      </w:pPr>
    </w:p>
    <w:p w:rsidRPr="00752CDA" w:rsidR="00752CDA" w:rsidP="00752CDA" w:rsidRDefault="00752CDA" w14:paraId="1F8FB85F" w14:textId="77777777">
      <w:pPr>
        <w:rPr>
          <w:bCs/>
          <w:szCs w:val="22"/>
        </w:rPr>
      </w:pPr>
      <w:r w:rsidRPr="00752CDA">
        <w:rPr>
          <w:bCs/>
          <w:szCs w:val="22"/>
        </w:rPr>
        <w:t>Styrelsen föreslår att årsstämman beslutar om emission av högst 1 980 900 teckningsoptioner, till följd varav Bolagets aktiekapital kan komma att öka med högst 132 060,000092 kronor. Teckningsoptionerna ska medföra rätt till nyteckning av B-aktier Bolaget.</w:t>
      </w:r>
    </w:p>
    <w:p w:rsidRPr="00752CDA" w:rsidR="00752CDA" w:rsidP="00752CDA" w:rsidRDefault="00752CDA" w14:paraId="1E530484" w14:textId="77777777">
      <w:pPr>
        <w:rPr>
          <w:bCs/>
          <w:szCs w:val="22"/>
        </w:rPr>
      </w:pPr>
    </w:p>
    <w:p w:rsidRPr="00752CDA" w:rsidR="00752CDA" w:rsidP="00752CDA" w:rsidRDefault="00752CDA" w14:paraId="71E0F9C4" w14:textId="77777777">
      <w:pPr>
        <w:rPr>
          <w:bCs/>
          <w:szCs w:val="22"/>
        </w:rPr>
      </w:pPr>
      <w:r w:rsidRPr="00752CDA">
        <w:rPr>
          <w:bCs/>
          <w:szCs w:val="22"/>
        </w:rPr>
        <w:t>För emissionen ska följande villkor gälla:</w:t>
      </w:r>
    </w:p>
    <w:p w:rsidRPr="00752CDA" w:rsidR="00752CDA" w:rsidP="00752CDA" w:rsidRDefault="00752CDA" w14:paraId="0B3BD528" w14:textId="77777777">
      <w:pPr>
        <w:rPr>
          <w:bCs/>
          <w:szCs w:val="22"/>
        </w:rPr>
      </w:pPr>
    </w:p>
    <w:p w:rsidRPr="00752CDA" w:rsidR="00752CDA" w:rsidP="00752CDA" w:rsidRDefault="00752CDA" w14:paraId="116D14BC" w14:textId="77777777">
      <w:pPr>
        <w:rPr>
          <w:bCs/>
          <w:szCs w:val="22"/>
        </w:rPr>
      </w:pPr>
      <w:r w:rsidRPr="00752CDA">
        <w:rPr>
          <w:bCs/>
          <w:szCs w:val="22"/>
        </w:rPr>
        <w:t>Rätt att teckna teckningsoptionerna ska, med avvikelse från aktieägarnas företrädesrätt, tillkomma Bolaget och annat koncernbolag.</w:t>
      </w:r>
    </w:p>
    <w:p w:rsidRPr="00752CDA" w:rsidR="00752CDA" w:rsidP="00752CDA" w:rsidRDefault="00752CDA" w14:paraId="2C5276EE" w14:textId="77777777">
      <w:pPr>
        <w:rPr>
          <w:bCs/>
          <w:szCs w:val="22"/>
        </w:rPr>
      </w:pPr>
    </w:p>
    <w:p w:rsidRPr="00752CDA" w:rsidR="00752CDA" w:rsidP="00752CDA" w:rsidRDefault="00752CDA" w14:paraId="72A95F4D" w14:textId="77777777">
      <w:pPr>
        <w:rPr>
          <w:bCs/>
          <w:szCs w:val="22"/>
        </w:rPr>
      </w:pPr>
      <w:r w:rsidRPr="00752CDA">
        <w:rPr>
          <w:bCs/>
          <w:szCs w:val="22"/>
        </w:rPr>
        <w:t>Teckningsoptionerna emitteras vederlagsfritt och ska tecknas på särskild teckningslista senast den 1 november 2025. Styrelsen ska äga rätt att förlänga tiden för teckning.</w:t>
      </w:r>
    </w:p>
    <w:p w:rsidRPr="00752CDA" w:rsidR="00752CDA" w:rsidP="00752CDA" w:rsidRDefault="00752CDA" w14:paraId="07D808DC" w14:textId="77777777">
      <w:pPr>
        <w:rPr>
          <w:bCs/>
          <w:szCs w:val="22"/>
        </w:rPr>
      </w:pPr>
    </w:p>
    <w:p w:rsidRPr="00752CDA" w:rsidR="00752CDA" w:rsidP="00752CDA" w:rsidRDefault="00752CDA" w14:paraId="05D886BD" w14:textId="77777777">
      <w:pPr>
        <w:rPr>
          <w:bCs/>
          <w:szCs w:val="22"/>
        </w:rPr>
      </w:pPr>
      <w:r w:rsidRPr="00752CDA">
        <w:rPr>
          <w:bCs/>
          <w:szCs w:val="22"/>
        </w:rPr>
        <w:t>Varje teckningsoption berättigar till teckning av en ny B-aktie i Bolaget under perioden från och med registrering hos Bolagsverket till och med den 30 november 2028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rsidRPr="00752CDA" w:rsidR="00752CDA" w:rsidP="00752CDA" w:rsidRDefault="00752CDA" w14:paraId="7C50AE6F" w14:textId="77777777">
      <w:pPr>
        <w:rPr>
          <w:bCs/>
          <w:szCs w:val="22"/>
        </w:rPr>
      </w:pPr>
    </w:p>
    <w:p w:rsidRPr="00752CDA" w:rsidR="00752CDA" w:rsidP="00752CDA" w:rsidRDefault="00752CDA" w14:paraId="3E40DA53" w14:textId="77777777">
      <w:pPr>
        <w:rPr>
          <w:bCs/>
          <w:szCs w:val="22"/>
        </w:rPr>
      </w:pPr>
      <w:r w:rsidRPr="00752CDA">
        <w:rPr>
          <w:bCs/>
          <w:szCs w:val="22"/>
        </w:rPr>
        <w:t>Varje teckningsoption ger rätt att teckna en ny B-aktie i Bolaget mot kontant betalning enligt en teckningskurs som motsvarar aktiens kvotvärde.</w:t>
      </w:r>
    </w:p>
    <w:p w:rsidRPr="00752CDA" w:rsidR="00752CDA" w:rsidP="00752CDA" w:rsidRDefault="00752CDA" w14:paraId="1CF0071E" w14:textId="77777777">
      <w:pPr>
        <w:rPr>
          <w:bCs/>
          <w:szCs w:val="22"/>
        </w:rPr>
      </w:pPr>
    </w:p>
    <w:p w:rsidRPr="00752CDA" w:rsidR="00752CDA" w:rsidP="00752CDA" w:rsidRDefault="00752CDA" w14:paraId="3F4DDCFF" w14:textId="77777777">
      <w:pPr>
        <w:rPr>
          <w:bCs/>
          <w:szCs w:val="22"/>
        </w:rPr>
      </w:pPr>
      <w:r w:rsidRPr="00752CDA">
        <w:rPr>
          <w:bCs/>
          <w:szCs w:val="22"/>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rsidRPr="00752CDA" w:rsidR="00752CDA" w:rsidP="00752CDA" w:rsidRDefault="00752CDA" w14:paraId="6160AB1B" w14:textId="77777777">
      <w:pPr>
        <w:rPr>
          <w:bCs/>
          <w:szCs w:val="22"/>
        </w:rPr>
      </w:pPr>
    </w:p>
    <w:p w:rsidRPr="00752CDA" w:rsidR="00752CDA" w:rsidP="00752CDA" w:rsidRDefault="00752CDA" w14:paraId="5491240B" w14:textId="77777777">
      <w:pPr>
        <w:rPr>
          <w:bCs/>
          <w:szCs w:val="22"/>
        </w:rPr>
      </w:pPr>
      <w:r w:rsidRPr="00752CDA">
        <w:rPr>
          <w:bCs/>
          <w:szCs w:val="22"/>
        </w:rPr>
        <w:lastRenderedPageBreak/>
        <w:t>Syftet med emissionen och avvikelsen från aktieägarnas företrädesrätt är att inom ramen för Prestationsaktieprogram 2025/2028:2 säkerställa leverans av aktier till deltagare i programmet.</w:t>
      </w:r>
    </w:p>
    <w:p w:rsidRPr="00752CDA" w:rsidR="00752CDA" w:rsidP="00752CDA" w:rsidRDefault="00752CDA" w14:paraId="7F391165" w14:textId="77777777">
      <w:pPr>
        <w:rPr>
          <w:bCs/>
          <w:szCs w:val="22"/>
        </w:rPr>
      </w:pPr>
    </w:p>
    <w:p w:rsidRPr="00752CDA" w:rsidR="00752CDA" w:rsidP="00752CDA" w:rsidRDefault="00752CDA" w14:paraId="4B5D47CD" w14:textId="4B6ECAC9">
      <w:pPr>
        <w:rPr>
          <w:bCs/>
          <w:szCs w:val="22"/>
        </w:rPr>
      </w:pPr>
      <w:r w:rsidRPr="00752CDA">
        <w:rPr>
          <w:bCs/>
          <w:szCs w:val="22"/>
        </w:rPr>
        <w:t>De fullständiga villkoren för teckningsoptionerna hålls tillgängliga hos Bolaget och på Bolagets hemsida senast två veckor före stämman, som bland annat innebär att teckningskursen liksom antalet aktier som teckningsoption berättigar till teckning av komma att omräknas i vissa fall.</w:t>
      </w:r>
    </w:p>
    <w:p w:rsidRPr="00752CDA" w:rsidR="00752CDA" w:rsidP="00752CDA" w:rsidRDefault="00752CDA" w14:paraId="753D8C5A" w14:textId="77777777">
      <w:pPr>
        <w:rPr>
          <w:bCs/>
          <w:szCs w:val="22"/>
        </w:rPr>
      </w:pPr>
    </w:p>
    <w:p w:rsidRPr="00752CDA" w:rsidR="00752CDA" w:rsidP="00752CDA" w:rsidRDefault="00752CDA" w14:paraId="553E4710" w14:textId="77777777">
      <w:pPr>
        <w:rPr>
          <w:bCs/>
          <w:szCs w:val="22"/>
        </w:rPr>
      </w:pPr>
      <w:r w:rsidRPr="00752CDA">
        <w:rPr>
          <w:bCs/>
          <w:szCs w:val="22"/>
        </w:rPr>
        <w:t>Styrelsen eller den styrelsen förordnar ska ha rätt att vidta de smärre justeringar i beslutet som kan visas erforderliga i samband med registrering av beslutet hos Bolagsverket och eventuellt Euroclear Sweden AB.</w:t>
      </w:r>
    </w:p>
    <w:p w:rsidRPr="00752CDA" w:rsidR="00752CDA" w:rsidP="00752CDA" w:rsidRDefault="00752CDA" w14:paraId="1790955B" w14:textId="77777777">
      <w:pPr>
        <w:rPr>
          <w:bCs/>
          <w:szCs w:val="22"/>
        </w:rPr>
      </w:pPr>
    </w:p>
    <w:p w:rsidRPr="00752CDA" w:rsidR="00752CDA" w:rsidP="00752CDA" w:rsidRDefault="00752CDA" w14:paraId="20BE81BA" w14:textId="78C0BC9F">
      <w:pPr>
        <w:rPr>
          <w:bCs/>
          <w:szCs w:val="22"/>
        </w:rPr>
      </w:pPr>
      <w:r w:rsidRPr="00752CDA">
        <w:rPr>
          <w:bCs/>
          <w:szCs w:val="22"/>
        </w:rPr>
        <w:t xml:space="preserve">Styrelsen föreslår vidare att bolagsstämman ska besluta om att godkänna att Bolaget eller annat koncernbolag får överlåta teckningsoptioner till deltagare i Prestationsaktieprogram 2025/2028:2 utan vederlag i samband med att Prestationsaktier utnyttjas i enlighet med villkoren enligt </w:t>
      </w:r>
      <w:r>
        <w:rPr>
          <w:bCs/>
          <w:szCs w:val="22"/>
        </w:rPr>
        <w:t>punkt 15.a</w:t>
      </w:r>
      <w:r w:rsidRPr="00752CDA">
        <w:rPr>
          <w:bCs/>
          <w:szCs w:val="22"/>
        </w:rPr>
        <w:t xml:space="preserve"> eller på annat sätt förfoga över teckningsoptionerna för att säkerställa Bolagets åtaganden i anledning av Prestationsaktieprogram 2025/2028:2.</w:t>
      </w:r>
    </w:p>
    <w:p w:rsidRPr="00752CDA" w:rsidR="00752CDA" w:rsidP="00752CDA" w:rsidRDefault="00752CDA" w14:paraId="1B3FCD93" w14:textId="77777777">
      <w:pPr>
        <w:rPr>
          <w:bCs/>
          <w:szCs w:val="22"/>
        </w:rPr>
      </w:pPr>
    </w:p>
    <w:p w:rsidRPr="00752CDA" w:rsidR="00752CDA" w:rsidP="00752CDA" w:rsidRDefault="00752CDA" w14:paraId="79BE34D9" w14:textId="77777777">
      <w:pPr>
        <w:rPr>
          <w:bCs/>
          <w:szCs w:val="22"/>
        </w:rPr>
      </w:pPr>
      <w:r w:rsidRPr="00752CDA">
        <w:rPr>
          <w:bCs/>
          <w:szCs w:val="22"/>
        </w:rPr>
        <w:t>Styrelsen ska inte äga rätt att förfoga över teckningsoptionerna för något annat ändamål än för att säkerställa Bolagets åtaganden i anledning av Prestationsaktieprogram 2025/2028:2.</w:t>
      </w:r>
    </w:p>
    <w:p w:rsidRPr="009E7279" w:rsidR="00752CDA" w:rsidP="00D27D14" w:rsidRDefault="00752CDA" w14:paraId="5BFC9854" w14:textId="77777777">
      <w:pPr>
        <w:rPr>
          <w:bCs/>
          <w:szCs w:val="22"/>
        </w:rPr>
      </w:pPr>
    </w:p>
    <w:p w:rsidR="00D27D14" w:rsidP="00D27D14" w:rsidRDefault="00D27D14" w14:paraId="7F15AC30" w14:textId="30A14158">
      <w:pPr>
        <w:rPr>
          <w:b/>
          <w:szCs w:val="22"/>
        </w:rPr>
      </w:pPr>
      <w:r>
        <w:rPr>
          <w:b/>
          <w:szCs w:val="22"/>
        </w:rPr>
        <w:t xml:space="preserve">Punkt 16: </w:t>
      </w:r>
      <w:r w:rsidRPr="00D27D14">
        <w:rPr>
          <w:b/>
          <w:szCs w:val="22"/>
        </w:rPr>
        <w:t>Beslut om implementering av prestationsaktieprogram 2025/2028:3</w:t>
      </w:r>
    </w:p>
    <w:p w:rsidRPr="00752CDA" w:rsidR="00752CDA" w:rsidP="00752CDA" w:rsidRDefault="00752CDA" w14:paraId="48F1550D" w14:textId="77777777">
      <w:pPr>
        <w:rPr>
          <w:bCs/>
          <w:szCs w:val="22"/>
          <w:u w:val="single"/>
        </w:rPr>
      </w:pPr>
      <w:r w:rsidRPr="00752CDA">
        <w:rPr>
          <w:bCs/>
          <w:szCs w:val="22"/>
          <w:u w:val="single"/>
        </w:rPr>
        <w:t>Bakgrund och motiv</w:t>
      </w:r>
    </w:p>
    <w:p w:rsidR="009E7279" w:rsidP="00752CDA" w:rsidRDefault="00752CDA" w14:paraId="1E527460" w14:textId="1FA58A9C">
      <w:pPr>
        <w:rPr>
          <w:bCs/>
          <w:szCs w:val="22"/>
        </w:rPr>
      </w:pPr>
      <w:r>
        <w:rPr>
          <w:bCs/>
          <w:szCs w:val="22"/>
        </w:rPr>
        <w:t>Styrelsen för Bolaget föreslår</w:t>
      </w:r>
      <w:r w:rsidRPr="005743A3" w:rsidR="005743A3">
        <w:rPr>
          <w:szCs w:val="22"/>
        </w:rPr>
        <w:t xml:space="preserve"> </w:t>
      </w:r>
      <w:r w:rsidRPr="008E348A" w:rsidR="005743A3">
        <w:rPr>
          <w:szCs w:val="22"/>
        </w:rPr>
        <w:t xml:space="preserve">att </w:t>
      </w:r>
      <w:r w:rsidR="005743A3">
        <w:rPr>
          <w:szCs w:val="22"/>
        </w:rPr>
        <w:t>årsstämman</w:t>
      </w:r>
      <w:r w:rsidRPr="008E348A" w:rsidR="005743A3">
        <w:rPr>
          <w:szCs w:val="22"/>
        </w:rPr>
        <w:t xml:space="preserve"> beslutar att </w:t>
      </w:r>
      <w:r w:rsidR="005743A3">
        <w:rPr>
          <w:szCs w:val="22"/>
        </w:rPr>
        <w:t>implementera</w:t>
      </w:r>
      <w:r w:rsidRPr="008E348A" w:rsidR="005743A3">
        <w:rPr>
          <w:szCs w:val="22"/>
        </w:rPr>
        <w:t xml:space="preserve"> ett prestationsaktieprogram för ledande befattningshavare, anställda och övriga nyckelpersoner i Bolaget och koncernen</w:t>
      </w:r>
      <w:r w:rsidR="005743A3">
        <w:rPr>
          <w:szCs w:val="22"/>
        </w:rPr>
        <w:t xml:space="preserve"> verksamma i USA</w:t>
      </w:r>
      <w:r w:rsidRPr="008E348A" w:rsidR="005743A3">
        <w:rPr>
          <w:szCs w:val="22"/>
        </w:rPr>
        <w:t xml:space="preserve"> ("</w:t>
      </w:r>
      <w:r w:rsidRPr="008E348A" w:rsidR="005743A3">
        <w:rPr>
          <w:b/>
          <w:bCs/>
          <w:szCs w:val="22"/>
        </w:rPr>
        <w:t xml:space="preserve">Prestationsaktieprogram </w:t>
      </w:r>
      <w:r w:rsidR="005743A3">
        <w:rPr>
          <w:b/>
          <w:bCs/>
          <w:szCs w:val="22"/>
        </w:rPr>
        <w:t>2025/2028:3</w:t>
      </w:r>
      <w:r w:rsidRPr="008E348A" w:rsidR="005743A3">
        <w:rPr>
          <w:szCs w:val="22"/>
        </w:rPr>
        <w:t>") i enlighet med nedan.</w:t>
      </w:r>
    </w:p>
    <w:p w:rsidR="009E7279" w:rsidP="00D27D14" w:rsidRDefault="009E7279" w14:paraId="33B5FEF2" w14:textId="77777777">
      <w:pPr>
        <w:rPr>
          <w:bCs/>
          <w:szCs w:val="22"/>
        </w:rPr>
      </w:pPr>
    </w:p>
    <w:p w:rsidR="005743A3" w:rsidP="00D27D14" w:rsidRDefault="005743A3" w14:paraId="7A22742D" w14:textId="104B0E34">
      <w:pPr>
        <w:rPr>
          <w:szCs w:val="22"/>
        </w:rPr>
      </w:pPr>
      <w:r w:rsidRPr="008E348A">
        <w:rPr>
          <w:szCs w:val="22"/>
        </w:rPr>
        <w:t>Syftet med förslaget är att skapa förutsättningar för att behålla samt öka motivationen hos ledande befattningshavare, anställda och övriga nyckelpersoner inom Bolaget och koncernen. Styrelsen finner att det ligger i samtliga aktieägares intresse att ledande befattningshavare</w:t>
      </w:r>
      <w:r>
        <w:rPr>
          <w:szCs w:val="22"/>
        </w:rPr>
        <w:t>, anställda</w:t>
      </w:r>
      <w:r w:rsidRPr="008E348A">
        <w:rPr>
          <w:szCs w:val="22"/>
        </w:rPr>
        <w:t xml:space="preserve"> och övriga nyckelpersoner,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w:t>
      </w:r>
    </w:p>
    <w:p w:rsidR="005743A3" w:rsidP="00D27D14" w:rsidRDefault="005743A3" w14:paraId="78C4500F" w14:textId="77777777">
      <w:pPr>
        <w:rPr>
          <w:szCs w:val="22"/>
        </w:rPr>
      </w:pPr>
    </w:p>
    <w:p w:rsidRPr="005743A3" w:rsidR="005743A3" w:rsidP="005743A3" w:rsidRDefault="005743A3" w14:paraId="2BF70528" w14:textId="77777777">
      <w:pPr>
        <w:rPr>
          <w:bCs/>
          <w:szCs w:val="22"/>
          <w:u w:val="single"/>
        </w:rPr>
      </w:pPr>
      <w:r w:rsidRPr="005743A3">
        <w:rPr>
          <w:bCs/>
          <w:szCs w:val="22"/>
          <w:u w:val="single"/>
        </w:rPr>
        <w:t>Säkringsåtgärder och leverans av aktier</w:t>
      </w:r>
    </w:p>
    <w:p w:rsidRPr="005743A3" w:rsidR="005743A3" w:rsidP="005743A3" w:rsidRDefault="005743A3" w14:paraId="57EA3E3F" w14:textId="0980B13D">
      <w:pPr>
        <w:rPr>
          <w:bCs/>
          <w:szCs w:val="22"/>
        </w:rPr>
      </w:pPr>
      <w:r w:rsidRPr="005743A3">
        <w:rPr>
          <w:bCs/>
          <w:szCs w:val="22"/>
        </w:rPr>
        <w:t xml:space="preserve">För att säkerställa Bolagets åtaganden enligt Prestationsaktieprogram 2025/2028:3 föreslår styrelsen även att årsstämman beslutar om en emission av teckningsoptioner samt godkännande av överlåtelse av teckningsoptioner i enlighet med vad som framgår av </w:t>
      </w:r>
      <w:r>
        <w:rPr>
          <w:bCs/>
          <w:szCs w:val="22"/>
        </w:rPr>
        <w:t>punkt 16.</w:t>
      </w:r>
      <w:r w:rsidRPr="005743A3">
        <w:rPr>
          <w:bCs/>
          <w:szCs w:val="22"/>
        </w:rPr>
        <w:t>b. Teckningsoptionerna ska tecknas Bolaget eller annat koncernbolag, vilka ska åta sig att överlåta teckningsoptionerna till deltagarna för att täcka det antal aktier som Prestationsaktier kan komma att berättiga till.</w:t>
      </w:r>
    </w:p>
    <w:p w:rsidRPr="005743A3" w:rsidR="005743A3" w:rsidP="005743A3" w:rsidRDefault="005743A3" w14:paraId="19572D9A" w14:textId="77777777">
      <w:pPr>
        <w:rPr>
          <w:bCs/>
          <w:szCs w:val="22"/>
        </w:rPr>
      </w:pPr>
    </w:p>
    <w:p w:rsidRPr="005743A3" w:rsidR="005743A3" w:rsidP="005743A3" w:rsidRDefault="005743A3" w14:paraId="5548A861" w14:textId="6445556C">
      <w:pPr>
        <w:rPr>
          <w:bCs/>
          <w:szCs w:val="22"/>
          <w:u w:val="single"/>
        </w:rPr>
      </w:pPr>
      <w:r>
        <w:rPr>
          <w:bCs/>
          <w:szCs w:val="22"/>
          <w:u w:val="single"/>
        </w:rPr>
        <w:t>Punkter</w:t>
      </w:r>
    </w:p>
    <w:p w:rsidRPr="005743A3" w:rsidR="005743A3" w:rsidP="005743A3" w:rsidRDefault="005743A3" w14:paraId="5F707E42" w14:textId="44044D07">
      <w:pPr>
        <w:rPr>
          <w:bCs/>
          <w:szCs w:val="22"/>
        </w:rPr>
      </w:pPr>
      <w:r w:rsidRPr="005743A3">
        <w:rPr>
          <w:bCs/>
          <w:szCs w:val="22"/>
        </w:rPr>
        <w:t xml:space="preserve">Beslut enligt </w:t>
      </w:r>
      <w:r>
        <w:rPr>
          <w:bCs/>
          <w:szCs w:val="22"/>
        </w:rPr>
        <w:t>punkt 16.a</w:t>
      </w:r>
      <w:r w:rsidRPr="005743A3">
        <w:rPr>
          <w:bCs/>
          <w:szCs w:val="22"/>
        </w:rPr>
        <w:t xml:space="preserve"> och </w:t>
      </w:r>
      <w:r>
        <w:rPr>
          <w:bCs/>
          <w:szCs w:val="22"/>
        </w:rPr>
        <w:t>16.</w:t>
      </w:r>
      <w:r w:rsidRPr="005743A3">
        <w:rPr>
          <w:bCs/>
          <w:szCs w:val="22"/>
        </w:rPr>
        <w:t>b nedan ska fattas som ett beslut och är således villkorade av varandra.</w:t>
      </w:r>
    </w:p>
    <w:p w:rsidR="005743A3" w:rsidP="005743A3" w:rsidRDefault="005743A3" w14:paraId="63737702" w14:textId="77777777">
      <w:pPr>
        <w:rPr>
          <w:bCs/>
          <w:szCs w:val="22"/>
        </w:rPr>
      </w:pPr>
    </w:p>
    <w:p w:rsidR="005743A3" w:rsidP="005743A3" w:rsidRDefault="005743A3" w14:paraId="212EAE98" w14:textId="63F259FF">
      <w:pPr>
        <w:rPr>
          <w:bCs/>
          <w:szCs w:val="22"/>
        </w:rPr>
      </w:pPr>
      <w:r w:rsidRPr="005743A3">
        <w:rPr>
          <w:bCs/>
          <w:szCs w:val="22"/>
        </w:rPr>
        <w:t xml:space="preserve">Redogörelse för övriga incitamentsprogram, beredning av förslaget, kostnader för programmet samt effekter på viktiga nyckeltal etc. beskrivs i </w:t>
      </w:r>
      <w:r>
        <w:rPr>
          <w:bCs/>
          <w:szCs w:val="22"/>
        </w:rPr>
        <w:t>punkt 16.c</w:t>
      </w:r>
      <w:r w:rsidRPr="005743A3">
        <w:rPr>
          <w:bCs/>
          <w:szCs w:val="22"/>
        </w:rPr>
        <w:t>.</w:t>
      </w:r>
    </w:p>
    <w:p w:rsidRPr="009E7279" w:rsidR="005743A3" w:rsidP="00D27D14" w:rsidRDefault="005743A3" w14:paraId="40C8863F" w14:textId="77777777">
      <w:pPr>
        <w:rPr>
          <w:bCs/>
          <w:szCs w:val="22"/>
        </w:rPr>
      </w:pPr>
    </w:p>
    <w:p w:rsidR="00D27D14" w:rsidP="00D27D14" w:rsidRDefault="00D27D14" w14:paraId="7D7BA3BF" w14:textId="3DF80E13">
      <w:pPr>
        <w:rPr>
          <w:bCs/>
          <w:szCs w:val="22"/>
        </w:rPr>
      </w:pPr>
      <w:r>
        <w:rPr>
          <w:b/>
          <w:szCs w:val="22"/>
        </w:rPr>
        <w:t xml:space="preserve">Punkt 16.a: </w:t>
      </w:r>
      <w:r w:rsidRPr="00D27D14">
        <w:rPr>
          <w:b/>
          <w:szCs w:val="22"/>
        </w:rPr>
        <w:t>Beslut om implementering av prestationsaktieprogram 2025/2028:3</w:t>
      </w:r>
    </w:p>
    <w:p w:rsidR="009E7279" w:rsidP="00D27D14" w:rsidRDefault="005743A3" w14:paraId="3D9D2197" w14:textId="7C50FF86">
      <w:pPr>
        <w:rPr>
          <w:bCs/>
          <w:szCs w:val="22"/>
        </w:rPr>
      </w:pPr>
      <w:r>
        <w:rPr>
          <w:bCs/>
          <w:szCs w:val="22"/>
        </w:rPr>
        <w:t xml:space="preserve">Styrelsen för Bolaget </w:t>
      </w:r>
      <w:r w:rsidRPr="005743A3">
        <w:rPr>
          <w:bCs/>
          <w:szCs w:val="22"/>
        </w:rPr>
        <w:t>föreslår att årsstämman beslutar om att implementera Prestationsaktieprogram 2025/2028:3 enligt i huvudsak följande riktlinjer.</w:t>
      </w:r>
    </w:p>
    <w:p w:rsidR="005743A3" w:rsidP="00D27D14" w:rsidRDefault="005743A3" w14:paraId="09D01C80" w14:textId="77777777">
      <w:pPr>
        <w:rPr>
          <w:bCs/>
          <w:szCs w:val="22"/>
        </w:rPr>
      </w:pPr>
    </w:p>
    <w:p w:rsidRPr="00F65E12" w:rsidR="005743A3" w:rsidP="005743A3" w:rsidRDefault="005743A3" w14:paraId="121AE752" w14:textId="77777777">
      <w:pPr>
        <w:pStyle w:val="BodyText"/>
        <w:spacing w:after="0"/>
        <w:rPr>
          <w:szCs w:val="22"/>
          <w:lang w:val="sv-SE"/>
        </w:rPr>
      </w:pPr>
      <w:r w:rsidRPr="00F65E12">
        <w:rPr>
          <w:szCs w:val="22"/>
          <w:lang w:val="sv-SE"/>
        </w:rPr>
        <w:t xml:space="preserve">Prestationsaktieprogram </w:t>
      </w:r>
      <w:r>
        <w:rPr>
          <w:szCs w:val="22"/>
          <w:lang w:val="sv-SE"/>
        </w:rPr>
        <w:t>2025/2028:3</w:t>
      </w:r>
      <w:r w:rsidRPr="00F65E12">
        <w:rPr>
          <w:szCs w:val="22"/>
          <w:lang w:val="sv-SE"/>
        </w:rPr>
        <w:t xml:space="preserve"> ska erbjudas till samtliga nuvarande ledande befattningshavare, anställda och övriga nyckelpersoner i Bolaget och koncernen </w:t>
      </w:r>
      <w:r>
        <w:rPr>
          <w:szCs w:val="22"/>
          <w:lang w:val="sv-SE"/>
        </w:rPr>
        <w:t xml:space="preserve">verksamma i USA </w:t>
      </w:r>
      <w:r w:rsidRPr="00F65E12">
        <w:rPr>
          <w:szCs w:val="22"/>
          <w:lang w:val="sv-SE"/>
        </w:rPr>
        <w:t xml:space="preserve">fram till och med den </w:t>
      </w:r>
      <w:r>
        <w:rPr>
          <w:szCs w:val="22"/>
          <w:lang w:val="sv-SE"/>
        </w:rPr>
        <w:t>31</w:t>
      </w:r>
      <w:r w:rsidRPr="00F65E12">
        <w:rPr>
          <w:szCs w:val="22"/>
          <w:lang w:val="sv-SE"/>
        </w:rPr>
        <w:t xml:space="preserve"> </w:t>
      </w:r>
      <w:r>
        <w:rPr>
          <w:szCs w:val="22"/>
          <w:lang w:val="sv-SE"/>
        </w:rPr>
        <w:t>oktober</w:t>
      </w:r>
      <w:r w:rsidRPr="00F65E12">
        <w:rPr>
          <w:szCs w:val="22"/>
          <w:lang w:val="sv-SE"/>
        </w:rPr>
        <w:t xml:space="preserve"> 2025.</w:t>
      </w:r>
      <w:r w:rsidRPr="00F65E12">
        <w:rPr>
          <w:lang w:val="sv-SE"/>
        </w:rPr>
        <w:t xml:space="preserve"> Person som har träffat anställningsavtal i koncernen men inte tillträtt sin anställning </w:t>
      </w:r>
      <w:r w:rsidRPr="00F65E12">
        <w:rPr>
          <w:lang w:val="sv-SE"/>
        </w:rPr>
        <w:lastRenderedPageBreak/>
        <w:t>per nämnda datum, ska inte betraktas som anställd. Anställd som har sagt upp sin anställning eller blivit uppsagd per nämnda datum men fortsatt är anställd, ska inte heller betraktas som anställd.</w:t>
      </w:r>
    </w:p>
    <w:p w:rsidR="005743A3" w:rsidP="005743A3" w:rsidRDefault="005743A3" w14:paraId="13AE5E09" w14:textId="77777777">
      <w:pPr>
        <w:pStyle w:val="BodyText"/>
        <w:spacing w:after="0"/>
        <w:rPr>
          <w:szCs w:val="22"/>
          <w:lang w:val="en-US"/>
        </w:rPr>
      </w:pPr>
      <w:bookmarkStart w:name="_Hlk206164755" w:id="23"/>
    </w:p>
    <w:p w:rsidRPr="008E348A" w:rsidR="005743A3" w:rsidP="005743A3" w:rsidRDefault="005743A3" w14:paraId="235A3EE3" w14:textId="77777777">
      <w:pPr>
        <w:pStyle w:val="BodyText"/>
        <w:spacing w:after="0"/>
        <w:rPr>
          <w:szCs w:val="22"/>
          <w:lang w:val="sv-SE"/>
        </w:rPr>
      </w:pPr>
      <w:r w:rsidRPr="008E348A">
        <w:rPr>
          <w:szCs w:val="22"/>
          <w:lang w:val="sv-SE"/>
        </w:rPr>
        <w:t xml:space="preserve">Prestationsaktieprogram </w:t>
      </w:r>
      <w:r>
        <w:rPr>
          <w:szCs w:val="22"/>
          <w:lang w:val="sv-SE"/>
        </w:rPr>
        <w:t>2025/2028:3</w:t>
      </w:r>
      <w:r w:rsidRPr="008E348A">
        <w:rPr>
          <w:szCs w:val="22"/>
          <w:lang w:val="sv-SE"/>
        </w:rPr>
        <w:t xml:space="preserve"> ska omfatta högst </w:t>
      </w:r>
      <w:r w:rsidRPr="0039134E">
        <w:rPr>
          <w:szCs w:val="22"/>
        </w:rPr>
        <w:t>1 022 400</w:t>
      </w:r>
      <w:r>
        <w:rPr>
          <w:szCs w:val="22"/>
          <w:lang w:val="sv-SE"/>
        </w:rPr>
        <w:t xml:space="preserve"> aktierätter ("</w:t>
      </w:r>
      <w:r>
        <w:rPr>
          <w:b/>
          <w:bCs/>
          <w:szCs w:val="22"/>
          <w:lang w:val="sv-SE"/>
        </w:rPr>
        <w:t>Prestationsaktier</w:t>
      </w:r>
      <w:r>
        <w:rPr>
          <w:szCs w:val="22"/>
          <w:lang w:val="sv-SE"/>
        </w:rPr>
        <w:t xml:space="preserve">") vilka tilldelas deltagare vederlagsfritt. Varje </w:t>
      </w:r>
      <w:r w:rsidRPr="008E348A">
        <w:rPr>
          <w:szCs w:val="22"/>
          <w:lang w:val="sv-SE"/>
        </w:rPr>
        <w:t>Prestationsaktie</w:t>
      </w:r>
      <w:r>
        <w:rPr>
          <w:szCs w:val="22"/>
          <w:lang w:val="sv-SE"/>
        </w:rPr>
        <w:t xml:space="preserve"> kommer, om intjänad, ge innehavaren rätt till en (1) B-aktie i Bolaget.</w:t>
      </w:r>
    </w:p>
    <w:p w:rsidRPr="009E1234" w:rsidR="005743A3" w:rsidP="005743A3" w:rsidRDefault="005743A3" w14:paraId="0F2D6A21" w14:textId="77777777">
      <w:pPr>
        <w:pStyle w:val="BodyText"/>
        <w:spacing w:after="0"/>
        <w:rPr>
          <w:szCs w:val="22"/>
          <w:lang w:val="en-US"/>
        </w:rPr>
      </w:pPr>
    </w:p>
    <w:p w:rsidR="005743A3" w:rsidP="005743A3" w:rsidRDefault="005743A3" w14:paraId="5C4D322D" w14:textId="77777777">
      <w:pPr>
        <w:pStyle w:val="BodyText"/>
        <w:spacing w:after="0"/>
        <w:rPr>
          <w:i/>
          <w:iCs/>
          <w:szCs w:val="22"/>
          <w:lang w:val="en-US"/>
        </w:rPr>
      </w:pPr>
      <w:r>
        <w:rPr>
          <w:szCs w:val="22"/>
          <w:lang w:val="sv-SE"/>
        </w:rPr>
        <w:t xml:space="preserve">Prestationsaktieprogram 2025/2028:3 ska omfatta ledande </w:t>
      </w:r>
      <w:r w:rsidRPr="008E348A">
        <w:rPr>
          <w:szCs w:val="22"/>
          <w:lang w:val="sv-SE"/>
        </w:rPr>
        <w:t>befattningshavare</w:t>
      </w:r>
      <w:r>
        <w:rPr>
          <w:szCs w:val="22"/>
          <w:lang w:val="sv-SE"/>
        </w:rPr>
        <w:t xml:space="preserve">, anställda </w:t>
      </w:r>
      <w:r w:rsidRPr="008E348A">
        <w:rPr>
          <w:szCs w:val="22"/>
          <w:lang w:val="sv-SE"/>
        </w:rPr>
        <w:t xml:space="preserve">och övriga </w:t>
      </w:r>
      <w:r>
        <w:rPr>
          <w:szCs w:val="22"/>
          <w:lang w:val="sv-SE"/>
        </w:rPr>
        <w:t>nyckelpersoner</w:t>
      </w:r>
      <w:r w:rsidRPr="008E348A">
        <w:rPr>
          <w:szCs w:val="22"/>
          <w:lang w:val="sv-SE"/>
        </w:rPr>
        <w:t xml:space="preserve"> inom Bolaget och koncernen</w:t>
      </w:r>
      <w:r>
        <w:rPr>
          <w:szCs w:val="22"/>
          <w:lang w:val="sv-SE"/>
        </w:rPr>
        <w:t xml:space="preserve"> verksamma i USA fördelat på fyra olika kategorier enligt följande:</w:t>
      </w:r>
    </w:p>
    <w:p w:rsidRPr="008E348A" w:rsidR="005743A3" w:rsidP="005743A3" w:rsidRDefault="005743A3" w14:paraId="5D39C5EB" w14:textId="77777777">
      <w:pPr>
        <w:pStyle w:val="BodyText"/>
        <w:numPr>
          <w:ilvl w:val="0"/>
          <w:numId w:val="23"/>
        </w:numPr>
        <w:spacing w:after="0"/>
        <w:rPr>
          <w:szCs w:val="22"/>
          <w:lang w:val="sv-SE"/>
        </w:rPr>
      </w:pPr>
      <w:r>
        <w:rPr>
          <w:szCs w:val="22"/>
          <w:lang w:val="sv-SE"/>
        </w:rPr>
        <w:t>Ledande befattningshavare</w:t>
      </w:r>
      <w:r w:rsidRPr="008E348A">
        <w:rPr>
          <w:szCs w:val="22"/>
          <w:lang w:val="sv-SE"/>
        </w:rPr>
        <w:t xml:space="preserve"> bestående av </w:t>
      </w:r>
      <w:r>
        <w:rPr>
          <w:szCs w:val="22"/>
          <w:lang w:val="sv-SE"/>
        </w:rPr>
        <w:t>upp till en</w:t>
      </w:r>
      <w:r w:rsidRPr="008E348A">
        <w:rPr>
          <w:szCs w:val="22"/>
          <w:lang w:val="sv-SE"/>
        </w:rPr>
        <w:t xml:space="preserve"> (</w:t>
      </w:r>
      <w:r>
        <w:rPr>
          <w:szCs w:val="22"/>
          <w:lang w:val="sv-SE"/>
        </w:rPr>
        <w:t>1</w:t>
      </w:r>
      <w:r w:rsidRPr="008E348A">
        <w:rPr>
          <w:szCs w:val="22"/>
          <w:lang w:val="sv-SE"/>
        </w:rPr>
        <w:t xml:space="preserve">) person </w:t>
      </w:r>
      <w:r>
        <w:rPr>
          <w:szCs w:val="22"/>
          <w:lang w:val="sv-SE"/>
        </w:rPr>
        <w:t xml:space="preserve">tilldelas högst </w:t>
      </w:r>
      <w:r>
        <w:rPr>
          <w:szCs w:val="22"/>
        </w:rPr>
        <w:t>255 600</w:t>
      </w:r>
      <w:r>
        <w:rPr>
          <w:szCs w:val="22"/>
          <w:lang w:val="sv-SE"/>
        </w:rPr>
        <w:t xml:space="preserve"> </w:t>
      </w:r>
      <w:r w:rsidRPr="008E348A">
        <w:rPr>
          <w:szCs w:val="22"/>
          <w:lang w:val="sv-SE"/>
        </w:rPr>
        <w:t>Prestationsaktier</w:t>
      </w:r>
      <w:r>
        <w:rPr>
          <w:szCs w:val="22"/>
          <w:lang w:val="sv-SE"/>
        </w:rPr>
        <w:t>.</w:t>
      </w:r>
    </w:p>
    <w:p w:rsidRPr="008E348A" w:rsidR="005743A3" w:rsidP="005743A3" w:rsidRDefault="005743A3" w14:paraId="74D6E8F3" w14:textId="77777777">
      <w:pPr>
        <w:pStyle w:val="BodyText"/>
        <w:numPr>
          <w:ilvl w:val="0"/>
          <w:numId w:val="23"/>
        </w:numPr>
        <w:spacing w:after="0"/>
        <w:rPr>
          <w:szCs w:val="22"/>
          <w:lang w:val="sv-SE"/>
        </w:rPr>
      </w:pPr>
      <w:r>
        <w:rPr>
          <w:szCs w:val="22"/>
          <w:lang w:val="sv-SE"/>
        </w:rPr>
        <w:t xml:space="preserve">Övriga ledande befattningshavare bestående av upp till tre (3) personer kan vardera tilldelas högst </w:t>
      </w:r>
      <w:r>
        <w:rPr>
          <w:szCs w:val="22"/>
        </w:rPr>
        <w:t xml:space="preserve">191 700 </w:t>
      </w:r>
      <w:r>
        <w:rPr>
          <w:szCs w:val="22"/>
          <w:lang w:val="sv-SE"/>
        </w:rPr>
        <w:t>Prestationsaktier och sammanlagt högst 575 100 Prestationsaktier.</w:t>
      </w:r>
    </w:p>
    <w:p w:rsidRPr="008E348A" w:rsidR="005743A3" w:rsidP="005743A3" w:rsidRDefault="005743A3" w14:paraId="616059B5" w14:textId="77777777">
      <w:pPr>
        <w:pStyle w:val="BodyText"/>
        <w:numPr>
          <w:ilvl w:val="0"/>
          <w:numId w:val="23"/>
        </w:numPr>
        <w:spacing w:after="0"/>
        <w:rPr>
          <w:szCs w:val="22"/>
          <w:lang w:val="sv-SE"/>
        </w:rPr>
      </w:pPr>
      <w:r>
        <w:rPr>
          <w:szCs w:val="22"/>
          <w:lang w:val="sv-SE"/>
        </w:rPr>
        <w:t>Nyckelpersoner bestående av upp till en (1) person tilldelas högst 127 800 Prestationsaktier.</w:t>
      </w:r>
    </w:p>
    <w:p w:rsidRPr="008E348A" w:rsidR="005743A3" w:rsidP="005743A3" w:rsidRDefault="005743A3" w14:paraId="54A7FD98" w14:textId="77777777">
      <w:pPr>
        <w:pStyle w:val="BodyText"/>
        <w:numPr>
          <w:ilvl w:val="0"/>
          <w:numId w:val="23"/>
        </w:numPr>
        <w:spacing w:after="0"/>
        <w:rPr>
          <w:szCs w:val="22"/>
          <w:lang w:val="sv-SE"/>
        </w:rPr>
      </w:pPr>
      <w:r>
        <w:rPr>
          <w:szCs w:val="22"/>
          <w:lang w:val="sv-SE"/>
        </w:rPr>
        <w:t>Övriga</w:t>
      </w:r>
      <w:r w:rsidRPr="008E348A">
        <w:rPr>
          <w:szCs w:val="22"/>
          <w:lang w:val="sv-SE"/>
        </w:rPr>
        <w:t xml:space="preserve"> anställda bestående av upp till </w:t>
      </w:r>
      <w:r>
        <w:rPr>
          <w:szCs w:val="22"/>
          <w:lang w:val="sv-SE"/>
        </w:rPr>
        <w:t>en (1)</w:t>
      </w:r>
      <w:r w:rsidRPr="008E348A">
        <w:rPr>
          <w:szCs w:val="22"/>
          <w:lang w:val="sv-SE"/>
        </w:rPr>
        <w:t xml:space="preserve"> person kan tilldelas högst </w:t>
      </w:r>
      <w:r>
        <w:rPr>
          <w:szCs w:val="22"/>
        </w:rPr>
        <w:t>63 900</w:t>
      </w:r>
      <w:r w:rsidRPr="008E348A">
        <w:rPr>
          <w:szCs w:val="22"/>
          <w:lang w:val="sv-SE"/>
        </w:rPr>
        <w:t xml:space="preserve"> Prestationsaktier.</w:t>
      </w:r>
    </w:p>
    <w:p w:rsidRPr="008E348A" w:rsidR="005743A3" w:rsidP="005743A3" w:rsidRDefault="005743A3" w14:paraId="02D724A4" w14:textId="77777777">
      <w:pPr>
        <w:pStyle w:val="BodyText"/>
        <w:spacing w:after="0"/>
        <w:ind w:left="720"/>
        <w:rPr>
          <w:i/>
          <w:iCs/>
          <w:szCs w:val="22"/>
          <w:lang w:val="en-US"/>
        </w:rPr>
      </w:pPr>
    </w:p>
    <w:p w:rsidRPr="008E348A" w:rsidR="005743A3" w:rsidP="005743A3" w:rsidRDefault="002E5A6F" w14:paraId="12A55969" w14:textId="733800FF">
      <w:pPr>
        <w:pStyle w:val="BodyText"/>
        <w:spacing w:after="0"/>
        <w:rPr>
          <w:szCs w:val="22"/>
          <w:lang w:val="sv-SE"/>
        </w:rPr>
      </w:pPr>
      <w:r w:rsidRPr="008E348A">
        <w:rPr>
          <w:szCs w:val="22"/>
          <w:lang w:val="sv-SE"/>
        </w:rPr>
        <w:t>Prestationsaktier som erbjuds till</w:t>
      </w:r>
      <w:r>
        <w:rPr>
          <w:szCs w:val="22"/>
          <w:lang w:val="sv-SE"/>
        </w:rPr>
        <w:t xml:space="preserve">, men inte accepteras av, personer i </w:t>
      </w:r>
      <w:r w:rsidRPr="008E348A">
        <w:rPr>
          <w:szCs w:val="22"/>
          <w:lang w:val="sv-SE"/>
        </w:rPr>
        <w:t xml:space="preserve">kategorierna ovan, kan erbjudas </w:t>
      </w:r>
      <w:r>
        <w:rPr>
          <w:szCs w:val="22"/>
          <w:lang w:val="sv-SE"/>
        </w:rPr>
        <w:t xml:space="preserve">till andra </w:t>
      </w:r>
      <w:r w:rsidRPr="008E348A">
        <w:rPr>
          <w:szCs w:val="22"/>
          <w:lang w:val="sv-SE"/>
        </w:rPr>
        <w:t>befintliga ledande befattningshavare</w:t>
      </w:r>
      <w:r>
        <w:rPr>
          <w:szCs w:val="22"/>
          <w:lang w:val="sv-SE"/>
        </w:rPr>
        <w:t>, anställda</w:t>
      </w:r>
      <w:r w:rsidRPr="008E348A">
        <w:rPr>
          <w:szCs w:val="22"/>
          <w:lang w:val="sv-SE"/>
        </w:rPr>
        <w:t xml:space="preserve"> eller </w:t>
      </w:r>
      <w:r>
        <w:rPr>
          <w:szCs w:val="22"/>
          <w:lang w:val="sv-SE"/>
        </w:rPr>
        <w:t>andra</w:t>
      </w:r>
      <w:r w:rsidRPr="008E348A">
        <w:rPr>
          <w:szCs w:val="22"/>
          <w:lang w:val="sv-SE"/>
        </w:rPr>
        <w:t xml:space="preserve"> nyckelpersoner </w:t>
      </w:r>
      <w:r>
        <w:rPr>
          <w:szCs w:val="22"/>
          <w:lang w:val="sv-SE"/>
        </w:rPr>
        <w:t>i Bolaget och koncernen</w:t>
      </w:r>
      <w:r w:rsidRPr="008E348A">
        <w:rPr>
          <w:szCs w:val="22"/>
          <w:lang w:val="sv-SE"/>
        </w:rPr>
        <w:t>. Överteckning kan inte ske. För det fall att någon person inom ovan nämnda kategorier inte tecknar sin fulla andel kan sådan andel överföras till någon annan kategori.</w:t>
      </w:r>
    </w:p>
    <w:p w:rsidRPr="008E348A" w:rsidR="005743A3" w:rsidP="005743A3" w:rsidRDefault="005743A3" w14:paraId="49475E46" w14:textId="77777777">
      <w:pPr>
        <w:pStyle w:val="BodyText"/>
        <w:spacing w:after="0"/>
        <w:rPr>
          <w:i/>
          <w:iCs/>
          <w:szCs w:val="22"/>
          <w:lang w:val="en-US"/>
        </w:rPr>
      </w:pPr>
    </w:p>
    <w:p w:rsidRPr="008E348A" w:rsidR="005743A3" w:rsidP="005743A3" w:rsidRDefault="005743A3" w14:paraId="51F886DC" w14:textId="77777777">
      <w:pPr>
        <w:pStyle w:val="BodyText"/>
        <w:spacing w:after="0"/>
        <w:rPr>
          <w:szCs w:val="22"/>
          <w:lang w:val="sv-SE"/>
        </w:rPr>
      </w:pPr>
      <w:r w:rsidRPr="008E348A">
        <w:rPr>
          <w:szCs w:val="22"/>
          <w:lang w:val="sv-SE"/>
        </w:rPr>
        <w:t xml:space="preserve">Bolagets styrelseledamöter ska inte omfattas av Prestationsaktieprogram </w:t>
      </w:r>
      <w:r>
        <w:rPr>
          <w:szCs w:val="22"/>
          <w:lang w:val="sv-SE"/>
        </w:rPr>
        <w:t>2025/2028:3</w:t>
      </w:r>
      <w:r w:rsidRPr="008E348A">
        <w:rPr>
          <w:szCs w:val="22"/>
          <w:lang w:val="sv-SE"/>
        </w:rPr>
        <w:t>.</w:t>
      </w:r>
    </w:p>
    <w:p w:rsidR="005743A3" w:rsidP="005743A3" w:rsidRDefault="005743A3" w14:paraId="191ACB0F" w14:textId="77777777">
      <w:pPr>
        <w:pStyle w:val="BodyText"/>
        <w:spacing w:after="0"/>
        <w:rPr>
          <w:szCs w:val="22"/>
          <w:lang w:val="en-US"/>
        </w:rPr>
      </w:pPr>
    </w:p>
    <w:p w:rsidRPr="008E348A" w:rsidR="005743A3" w:rsidP="005743A3" w:rsidRDefault="005743A3" w14:paraId="33ECAFE7" w14:textId="77777777">
      <w:pPr>
        <w:pStyle w:val="BodyText"/>
        <w:spacing w:after="0"/>
        <w:rPr>
          <w:szCs w:val="22"/>
          <w:lang w:val="sv-SE"/>
        </w:rPr>
      </w:pPr>
      <w:r w:rsidRPr="008E348A">
        <w:rPr>
          <w:szCs w:val="22"/>
          <w:lang w:val="sv-SE"/>
        </w:rPr>
        <w:t xml:space="preserve">Anmälan om att delta i Prestationsaktieprogram </w:t>
      </w:r>
      <w:r>
        <w:rPr>
          <w:szCs w:val="22"/>
          <w:lang w:val="sv-SE"/>
        </w:rPr>
        <w:t>2025/2028:3</w:t>
      </w:r>
      <w:r w:rsidRPr="008E348A">
        <w:rPr>
          <w:szCs w:val="22"/>
          <w:lang w:val="sv-SE"/>
        </w:rPr>
        <w:t xml:space="preserve"> ska ha inkommit till Bolaget senast den </w:t>
      </w:r>
      <w:r>
        <w:rPr>
          <w:szCs w:val="22"/>
          <w:lang w:val="sv-SE"/>
        </w:rPr>
        <w:t>31</w:t>
      </w:r>
      <w:r>
        <w:rPr>
          <w:bCs/>
          <w:szCs w:val="22"/>
          <w:lang w:val="sv-SE"/>
        </w:rPr>
        <w:t> oktober 2025</w:t>
      </w:r>
      <w:r w:rsidRPr="008E348A">
        <w:rPr>
          <w:szCs w:val="22"/>
          <w:lang w:val="sv-SE"/>
        </w:rPr>
        <w:t>. Styrelsen har rätt att förlänga anmälningsperioden</w:t>
      </w:r>
      <w:r>
        <w:rPr>
          <w:szCs w:val="22"/>
          <w:lang w:val="sv-SE"/>
        </w:rPr>
        <w:t>.</w:t>
      </w:r>
    </w:p>
    <w:p w:rsidRPr="0015372C" w:rsidR="005743A3" w:rsidP="005743A3" w:rsidRDefault="005743A3" w14:paraId="196E0DE9" w14:textId="77777777">
      <w:pPr>
        <w:pStyle w:val="BodyText"/>
        <w:spacing w:after="0"/>
        <w:rPr>
          <w:i/>
          <w:iCs/>
          <w:szCs w:val="22"/>
          <w:lang w:val="en-US"/>
        </w:rPr>
      </w:pPr>
    </w:p>
    <w:p w:rsidRPr="00A71A00" w:rsidR="005743A3" w:rsidP="005743A3" w:rsidRDefault="002E5A6F" w14:paraId="2E1867C1" w14:textId="47B3B41B">
      <w:pPr>
        <w:rPr>
          <w:rFonts w:cstheme="minorHAnsi"/>
          <w:szCs w:val="22"/>
        </w:rPr>
      </w:pPr>
      <w:r>
        <w:rPr>
          <w:rFonts w:cstheme="minorHAnsi"/>
          <w:szCs w:val="22"/>
        </w:rPr>
        <w:t>Prestationsaktierna</w:t>
      </w:r>
      <w:r w:rsidRPr="00A71A00">
        <w:rPr>
          <w:rFonts w:cstheme="minorHAnsi"/>
          <w:szCs w:val="22"/>
        </w:rPr>
        <w:t xml:space="preserve"> delas </w:t>
      </w:r>
      <w:r>
        <w:rPr>
          <w:rFonts w:cstheme="minorHAnsi"/>
          <w:szCs w:val="22"/>
        </w:rPr>
        <w:t xml:space="preserve">lika </w:t>
      </w:r>
      <w:r w:rsidRPr="00A71A00">
        <w:rPr>
          <w:rFonts w:cstheme="minorHAnsi"/>
          <w:szCs w:val="22"/>
        </w:rPr>
        <w:t xml:space="preserve">in i Serie </w:t>
      </w:r>
      <w:r>
        <w:rPr>
          <w:rFonts w:cstheme="minorHAnsi"/>
          <w:szCs w:val="22"/>
        </w:rPr>
        <w:t>1,</w:t>
      </w:r>
      <w:r w:rsidRPr="00A71A00">
        <w:rPr>
          <w:rFonts w:cstheme="minorHAnsi"/>
          <w:szCs w:val="22"/>
        </w:rPr>
        <w:t xml:space="preserve"> Serie </w:t>
      </w:r>
      <w:r>
        <w:rPr>
          <w:rFonts w:cstheme="minorHAnsi"/>
          <w:szCs w:val="22"/>
        </w:rPr>
        <w:t xml:space="preserve">2 och </w:t>
      </w:r>
      <w:r w:rsidRPr="00A71A00">
        <w:rPr>
          <w:rFonts w:cstheme="minorHAnsi"/>
          <w:szCs w:val="22"/>
        </w:rPr>
        <w:t xml:space="preserve">Serie </w:t>
      </w:r>
      <w:r>
        <w:rPr>
          <w:rFonts w:cstheme="minorHAnsi"/>
          <w:szCs w:val="22"/>
        </w:rPr>
        <w:t>3 för varje deltagare</w:t>
      </w:r>
      <w:r w:rsidRPr="00A71A00">
        <w:rPr>
          <w:rFonts w:cstheme="minorHAnsi"/>
          <w:szCs w:val="22"/>
        </w:rPr>
        <w:t xml:space="preserve">. Intjänandet av </w:t>
      </w:r>
      <w:r>
        <w:rPr>
          <w:rFonts w:cstheme="minorHAnsi"/>
          <w:szCs w:val="22"/>
        </w:rPr>
        <w:t>Prestationsaktier</w:t>
      </w:r>
      <w:r w:rsidRPr="00A71A00">
        <w:rPr>
          <w:rFonts w:cstheme="minorHAnsi"/>
          <w:szCs w:val="22"/>
        </w:rPr>
        <w:t xml:space="preserve"> är beroende av uppfyllnadsgraden av </w:t>
      </w:r>
      <w:r>
        <w:rPr>
          <w:rFonts w:cstheme="minorHAnsi"/>
          <w:szCs w:val="22"/>
        </w:rPr>
        <w:t>prestationsmål avseende totalavkastningen på Bolagets aktie ("</w:t>
      </w:r>
      <w:r>
        <w:rPr>
          <w:rFonts w:cstheme="minorHAnsi"/>
          <w:b/>
          <w:bCs/>
          <w:szCs w:val="22"/>
        </w:rPr>
        <w:t>TSR</w:t>
      </w:r>
      <w:r>
        <w:rPr>
          <w:rFonts w:cstheme="minorHAnsi"/>
          <w:szCs w:val="22"/>
        </w:rPr>
        <w:t xml:space="preserve">") räknat </w:t>
      </w:r>
      <w:r w:rsidRPr="00A71A00">
        <w:rPr>
          <w:rFonts w:cstheme="minorHAnsi"/>
          <w:szCs w:val="22"/>
        </w:rPr>
        <w:t xml:space="preserve">från datum för årsstämman </w:t>
      </w:r>
      <w:r>
        <w:rPr>
          <w:bCs/>
          <w:szCs w:val="22"/>
        </w:rPr>
        <w:t>2025</w:t>
      </w:r>
      <w:r w:rsidRPr="00A71A00">
        <w:rPr>
          <w:rFonts w:cstheme="minorHAnsi"/>
          <w:szCs w:val="22"/>
        </w:rPr>
        <w:t xml:space="preserve"> till datum för årsstämman </w:t>
      </w:r>
      <w:r>
        <w:rPr>
          <w:bCs/>
          <w:szCs w:val="22"/>
        </w:rPr>
        <w:t>2028</w:t>
      </w:r>
      <w:r w:rsidRPr="00A71A00">
        <w:rPr>
          <w:rFonts w:cstheme="minorHAnsi"/>
          <w:szCs w:val="22"/>
        </w:rPr>
        <w:t xml:space="preserve"> ("</w:t>
      </w:r>
      <w:r w:rsidRPr="00A71A00">
        <w:rPr>
          <w:rFonts w:cstheme="minorHAnsi"/>
          <w:b/>
          <w:szCs w:val="22"/>
        </w:rPr>
        <w:t>Mätperioden</w:t>
      </w:r>
      <w:r w:rsidRPr="00A71A00">
        <w:rPr>
          <w:rFonts w:cstheme="minorHAnsi"/>
          <w:szCs w:val="22"/>
        </w:rPr>
        <w:t>").</w:t>
      </w:r>
    </w:p>
    <w:p w:rsidR="005743A3" w:rsidP="005743A3" w:rsidRDefault="005743A3" w14:paraId="3B73AAF1" w14:textId="77777777">
      <w:pPr>
        <w:pStyle w:val="BodyText"/>
        <w:spacing w:after="0"/>
        <w:rPr>
          <w:szCs w:val="22"/>
          <w:lang w:val="sv-SE"/>
        </w:rPr>
      </w:pPr>
    </w:p>
    <w:p w:rsidR="005743A3" w:rsidP="005743A3" w:rsidRDefault="005743A3" w14:paraId="5F71B44B" w14:textId="77777777">
      <w:pPr>
        <w:pStyle w:val="BodyText"/>
        <w:spacing w:after="0"/>
        <w:rPr>
          <w:szCs w:val="22"/>
          <w:lang w:val="sv-SE"/>
        </w:rPr>
      </w:pPr>
      <w:r>
        <w:rPr>
          <w:szCs w:val="22"/>
          <w:lang w:val="sv-SE"/>
        </w:rPr>
        <w:t>Prestationsaktier av respektive serie intjänas enligt följande:</w:t>
      </w:r>
    </w:p>
    <w:p w:rsidR="005743A3" w:rsidP="005743A3" w:rsidRDefault="005743A3" w14:paraId="36E5CFD3" w14:textId="77777777">
      <w:pPr>
        <w:pStyle w:val="BodyText"/>
        <w:spacing w:after="0"/>
        <w:rPr>
          <w:szCs w:val="22"/>
          <w:lang w:val="en-US"/>
        </w:rPr>
      </w:pPr>
    </w:p>
    <w:p w:rsidRPr="005D5226" w:rsidR="005743A3" w:rsidP="005743A3" w:rsidRDefault="005743A3" w14:paraId="2962ACC4" w14:textId="77777777">
      <w:pPr>
        <w:ind w:left="1412" w:hanging="1412"/>
        <w:rPr>
          <w:rFonts w:cstheme="minorHAnsi"/>
          <w:szCs w:val="22"/>
        </w:rPr>
      </w:pPr>
      <w:r w:rsidRPr="00144DA4">
        <w:rPr>
          <w:rFonts w:cstheme="minorHAnsi"/>
          <w:szCs w:val="22"/>
        </w:rPr>
        <w:t xml:space="preserve">Serie </w:t>
      </w:r>
      <w:r>
        <w:rPr>
          <w:rFonts w:cstheme="minorHAnsi"/>
          <w:szCs w:val="22"/>
        </w:rPr>
        <w:t>1</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120</w:t>
      </w:r>
      <w:r w:rsidRPr="00144DA4">
        <w:rPr>
          <w:rFonts w:cstheme="minorHAnsi"/>
          <w:szCs w:val="22"/>
        </w:rPr>
        <w:t xml:space="preserve"> procent</w:t>
      </w:r>
      <w:r>
        <w:rPr>
          <w:rFonts w:cstheme="minorHAnsi"/>
          <w:szCs w:val="22"/>
        </w:rPr>
        <w:t>.</w:t>
      </w:r>
    </w:p>
    <w:p w:rsidRPr="005D5226" w:rsidR="005743A3" w:rsidP="005743A3" w:rsidRDefault="005743A3" w14:paraId="34005882" w14:textId="77777777">
      <w:pPr>
        <w:ind w:left="1412" w:hanging="1412"/>
        <w:rPr>
          <w:rFonts w:cstheme="minorHAnsi"/>
          <w:szCs w:val="22"/>
        </w:rPr>
      </w:pPr>
      <w:r w:rsidRPr="00144DA4">
        <w:rPr>
          <w:rFonts w:cstheme="minorHAnsi"/>
          <w:szCs w:val="22"/>
        </w:rPr>
        <w:t xml:space="preserve">Serie </w:t>
      </w:r>
      <w:r>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150</w:t>
      </w:r>
      <w:r w:rsidRPr="00144DA4">
        <w:rPr>
          <w:rFonts w:cstheme="minorHAnsi"/>
          <w:szCs w:val="22"/>
        </w:rPr>
        <w:t xml:space="preserve"> procent</w:t>
      </w:r>
      <w:r>
        <w:rPr>
          <w:rFonts w:cstheme="minorHAnsi"/>
          <w:szCs w:val="22"/>
        </w:rPr>
        <w:t>.</w:t>
      </w:r>
    </w:p>
    <w:p w:rsidRPr="005D5226" w:rsidR="005743A3" w:rsidP="005743A3" w:rsidRDefault="005743A3" w14:paraId="0EA2EA2E" w14:textId="77777777">
      <w:pPr>
        <w:ind w:left="1412" w:hanging="1412"/>
        <w:rPr>
          <w:rFonts w:cstheme="minorHAnsi"/>
          <w:szCs w:val="22"/>
        </w:rPr>
      </w:pPr>
      <w:r w:rsidRPr="00144DA4">
        <w:rPr>
          <w:rFonts w:cstheme="minorHAnsi"/>
          <w:szCs w:val="22"/>
        </w:rPr>
        <w:t xml:space="preserve">Serie </w:t>
      </w:r>
      <w:r>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170</w:t>
      </w:r>
      <w:r w:rsidRPr="00144DA4">
        <w:rPr>
          <w:rFonts w:cstheme="minorHAnsi"/>
          <w:szCs w:val="22"/>
        </w:rPr>
        <w:t xml:space="preserve"> procent</w:t>
      </w:r>
      <w:r>
        <w:rPr>
          <w:rFonts w:cstheme="minorHAnsi"/>
          <w:szCs w:val="22"/>
        </w:rPr>
        <w:t>.</w:t>
      </w:r>
    </w:p>
    <w:p w:rsidR="005743A3" w:rsidP="005743A3" w:rsidRDefault="005743A3" w14:paraId="34C43EE3" w14:textId="77777777">
      <w:pPr>
        <w:pStyle w:val="BodyText"/>
        <w:spacing w:after="0"/>
        <w:rPr>
          <w:szCs w:val="22"/>
          <w:lang w:val="sv-SE"/>
        </w:rPr>
      </w:pPr>
    </w:p>
    <w:p w:rsidRPr="0031785B" w:rsidR="005743A3" w:rsidP="005743A3" w:rsidRDefault="005743A3" w14:paraId="67AD55B1" w14:textId="31EDF26B">
      <w:pPr>
        <w:pStyle w:val="BodyText"/>
        <w:spacing w:after="0"/>
        <w:rPr>
          <w:szCs w:val="22"/>
          <w:lang w:val="sv-SE"/>
        </w:rPr>
      </w:pPr>
      <w:r>
        <w:rPr>
          <w:szCs w:val="22"/>
          <w:lang w:val="sv-SE"/>
        </w:rPr>
        <w:t xml:space="preserve">Varje intjänad </w:t>
      </w:r>
      <w:r w:rsidRPr="008E348A">
        <w:rPr>
          <w:szCs w:val="22"/>
          <w:lang w:val="sv-SE"/>
        </w:rPr>
        <w:t>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w:t>
      </w:r>
      <w:r w:rsidRPr="00826666">
        <w:rPr>
          <w:rFonts w:cstheme="minorHAnsi"/>
          <w:szCs w:val="22"/>
          <w:lang w:val="sv-SE"/>
        </w:rPr>
        <w:t xml:space="preserve"> </w:t>
      </w:r>
      <w:r>
        <w:rPr>
          <w:rFonts w:cstheme="minorHAnsi"/>
          <w:szCs w:val="22"/>
          <w:lang w:val="sv-SE"/>
        </w:rPr>
        <w:t>Teckning</w:t>
      </w:r>
      <w:r w:rsidRPr="00A71A00">
        <w:rPr>
          <w:rFonts w:cstheme="minorHAnsi"/>
          <w:szCs w:val="22"/>
          <w:lang w:val="sv-SE"/>
        </w:rPr>
        <w:t xml:space="preserve"> av </w:t>
      </w:r>
      <w:r>
        <w:rPr>
          <w:rFonts w:cstheme="minorHAnsi"/>
          <w:szCs w:val="22"/>
          <w:lang w:val="sv-SE"/>
        </w:rPr>
        <w:t xml:space="preserve">och betalning för B-aktier genom utnyttjande av Prestationsaktier </w:t>
      </w:r>
      <w:r w:rsidRPr="00A71A00">
        <w:rPr>
          <w:rFonts w:cstheme="minorHAnsi"/>
          <w:szCs w:val="22"/>
          <w:lang w:val="sv-SE"/>
        </w:rPr>
        <w:t xml:space="preserve">ska ske </w:t>
      </w:r>
      <w:r>
        <w:rPr>
          <w:rFonts w:cstheme="minorHAnsi"/>
          <w:szCs w:val="22"/>
          <w:lang w:val="sv-SE"/>
        </w:rPr>
        <w:t xml:space="preserve">senast en månad </w:t>
      </w:r>
      <w:r w:rsidRPr="00A71A00">
        <w:rPr>
          <w:rFonts w:cstheme="minorHAnsi"/>
          <w:szCs w:val="22"/>
          <w:lang w:val="sv-SE"/>
        </w:rPr>
        <w:t>efter att årsstämman</w:t>
      </w:r>
      <w:r>
        <w:rPr>
          <w:rFonts w:cstheme="minorHAnsi"/>
          <w:szCs w:val="22"/>
          <w:lang w:val="sv-SE"/>
        </w:rPr>
        <w:t xml:space="preserve"> </w:t>
      </w:r>
      <w:r>
        <w:rPr>
          <w:bCs/>
          <w:szCs w:val="22"/>
          <w:lang w:val="sv-SE"/>
        </w:rPr>
        <w:t>2028</w:t>
      </w:r>
      <w:r w:rsidRPr="00A71A00">
        <w:rPr>
          <w:rFonts w:cstheme="minorHAnsi"/>
          <w:szCs w:val="22"/>
          <w:lang w:val="sv-SE"/>
        </w:rPr>
        <w:t xml:space="preserve"> har hållits</w:t>
      </w:r>
      <w:r>
        <w:rPr>
          <w:rFonts w:cstheme="minorHAnsi"/>
          <w:szCs w:val="22"/>
          <w:lang w:val="sv-SE"/>
        </w:rPr>
        <w:t>, med rätt för styrelsen att förlänga denna tidsfrist</w:t>
      </w:r>
      <w:r w:rsidR="00FB2767">
        <w:rPr>
          <w:rFonts w:cstheme="minorHAnsi"/>
          <w:szCs w:val="22"/>
          <w:lang w:val="sv-SE"/>
        </w:rPr>
        <w:t>.</w:t>
      </w:r>
      <w:r w:rsidRPr="00253161">
        <w:rPr>
          <w:rFonts w:cstheme="minorHAnsi"/>
          <w:szCs w:val="22"/>
          <w:lang w:val="sv-SE"/>
        </w:rPr>
        <w:t xml:space="preserve"> </w:t>
      </w:r>
      <w:r w:rsidRPr="00A71A00">
        <w:rPr>
          <w:rFonts w:cstheme="minorHAnsi"/>
          <w:szCs w:val="22"/>
          <w:lang w:val="sv-SE"/>
        </w:rPr>
        <w:t>Perioden som löper från datumet för incitamentsprogramavtalets ingående till</w:t>
      </w:r>
      <w:r>
        <w:rPr>
          <w:rFonts w:cstheme="minorHAnsi"/>
          <w:szCs w:val="22"/>
          <w:lang w:val="sv-SE"/>
        </w:rPr>
        <w:t xml:space="preserve"> och med</w:t>
      </w:r>
      <w:r w:rsidRPr="00A71A00">
        <w:rPr>
          <w:rFonts w:cstheme="minorHAnsi"/>
          <w:szCs w:val="22"/>
          <w:lang w:val="sv-SE"/>
        </w:rPr>
        <w:t xml:space="preserve"> </w:t>
      </w:r>
      <w:r>
        <w:rPr>
          <w:rFonts w:cstheme="minorHAnsi"/>
          <w:szCs w:val="22"/>
          <w:lang w:val="sv-SE"/>
        </w:rPr>
        <w:t>slutet av dagen för årsstämman 2028</w:t>
      </w:r>
      <w:r w:rsidRPr="00A71A00">
        <w:rPr>
          <w:rFonts w:cstheme="minorHAnsi"/>
          <w:szCs w:val="22"/>
          <w:lang w:val="sv-SE"/>
        </w:rPr>
        <w:t xml:space="preserve"> benämns "</w:t>
      </w:r>
      <w:r w:rsidRPr="00A71A00">
        <w:rPr>
          <w:rFonts w:cstheme="minorHAnsi"/>
          <w:b/>
          <w:szCs w:val="22"/>
          <w:lang w:val="sv-SE"/>
        </w:rPr>
        <w:t>Intjänandeperioden</w:t>
      </w:r>
      <w:r w:rsidRPr="00A71A00">
        <w:rPr>
          <w:rFonts w:cstheme="minorHAnsi"/>
          <w:szCs w:val="22"/>
          <w:lang w:val="sv-SE"/>
        </w:rPr>
        <w:t>".</w:t>
      </w:r>
      <w:r>
        <w:rPr>
          <w:szCs w:val="22"/>
          <w:lang w:val="sv-SE"/>
        </w:rPr>
        <w:t xml:space="preserve"> Prestationsaktierna är föremål för omräkning i enlighet med omräkningsvillkoren i villkoren för teckningsoptioner av serie 2025/2028:3.</w:t>
      </w:r>
    </w:p>
    <w:p w:rsidRPr="008E348A" w:rsidR="005743A3" w:rsidP="005743A3" w:rsidRDefault="005743A3" w14:paraId="1C953B70" w14:textId="77777777">
      <w:pPr>
        <w:pStyle w:val="BodyText"/>
        <w:spacing w:after="0"/>
        <w:rPr>
          <w:bCs/>
          <w:szCs w:val="22"/>
          <w:lang w:val="en-US"/>
        </w:rPr>
      </w:pPr>
    </w:p>
    <w:p w:rsidRPr="00253161" w:rsidR="005743A3" w:rsidP="005743A3" w:rsidRDefault="002E5A6F" w14:paraId="241609BC" w14:textId="083CA514">
      <w:r w:rsidRPr="008E348A">
        <w:rPr>
          <w:szCs w:val="22"/>
        </w:rPr>
        <w:t>Intjäning förutsätter att deltagaren är fortsatt aktiv inom koncernen och inte har sagt upp sin anställning eller sitt konsultavtal per dagen då intjäning sker.</w:t>
      </w:r>
      <w:r w:rsidRPr="00253161">
        <w:t xml:space="preserve"> </w:t>
      </w:r>
      <w:r w:rsidRPr="0079031F">
        <w:t>För det fall deltagare upphör att vara anställd i koncernen före</w:t>
      </w:r>
      <w:r>
        <w:t xml:space="preserve"> Intjänandeperiodens slut</w:t>
      </w:r>
      <w:r w:rsidRPr="0079031F">
        <w:t xml:space="preserve">, förfaller </w:t>
      </w:r>
      <w:r>
        <w:t xml:space="preserve">rätten till tilldelning av B-aktier, </w:t>
      </w:r>
      <w:r w:rsidRPr="002F08AC">
        <w:t xml:space="preserve">med undantag för vissa sedvanliga </w:t>
      </w:r>
      <w:r>
        <w:t>"</w:t>
      </w:r>
      <w:proofErr w:type="spellStart"/>
      <w:r w:rsidRPr="002F08AC">
        <w:t>good</w:t>
      </w:r>
      <w:proofErr w:type="spellEnd"/>
      <w:r w:rsidRPr="002F08AC">
        <w:t xml:space="preserve"> </w:t>
      </w:r>
      <w:proofErr w:type="spellStart"/>
      <w:r w:rsidRPr="002F08AC">
        <w:t>leaver</w:t>
      </w:r>
      <w:proofErr w:type="spellEnd"/>
      <w:r>
        <w:t>"</w:t>
      </w:r>
      <w:r w:rsidRPr="002F08AC">
        <w:t>-situationer (dödsfall och bestående oförmåga att utföra uppdraget till följd av olyckshändelse eller sjukdom)</w:t>
      </w:r>
      <w:r w:rsidRPr="0079031F">
        <w:t>.</w:t>
      </w:r>
    </w:p>
    <w:p w:rsidRPr="008E348A" w:rsidR="005743A3" w:rsidP="005743A3" w:rsidRDefault="005743A3" w14:paraId="6036F63D" w14:textId="77777777">
      <w:pPr>
        <w:pStyle w:val="BodyText"/>
        <w:spacing w:after="0"/>
        <w:rPr>
          <w:i/>
          <w:iCs/>
          <w:szCs w:val="22"/>
          <w:lang w:val="en-US"/>
        </w:rPr>
      </w:pPr>
    </w:p>
    <w:p w:rsidRPr="008E348A" w:rsidR="005743A3" w:rsidP="005743A3" w:rsidRDefault="005743A3" w14:paraId="3791763A" w14:textId="77777777">
      <w:pPr>
        <w:pStyle w:val="BodyText"/>
        <w:spacing w:after="0"/>
        <w:rPr>
          <w:szCs w:val="22"/>
          <w:lang w:val="sv-SE"/>
        </w:rPr>
      </w:pPr>
      <w:r w:rsidRPr="008E348A">
        <w:rPr>
          <w:szCs w:val="22"/>
          <w:lang w:val="sv-SE"/>
        </w:rPr>
        <w:lastRenderedPageBreak/>
        <w:t>Prestationsaktierna ska inte utgöra värdepapper och ska inte kunna överlåtas eller pantsättas. Dock gäller att rättigheterna enligt intjänade Prestationsaktier övergår på dödsboet i händelse av deltagarens dödsfall.</w:t>
      </w:r>
    </w:p>
    <w:p w:rsidRPr="008E348A" w:rsidR="005743A3" w:rsidP="005743A3" w:rsidRDefault="005743A3" w14:paraId="30268E9B" w14:textId="77777777">
      <w:pPr>
        <w:pStyle w:val="BodyText"/>
        <w:spacing w:after="0"/>
        <w:rPr>
          <w:i/>
          <w:iCs/>
          <w:szCs w:val="22"/>
          <w:lang w:val="en-US"/>
        </w:rPr>
      </w:pPr>
    </w:p>
    <w:p w:rsidRPr="008E348A" w:rsidR="005743A3" w:rsidP="005743A3" w:rsidRDefault="005743A3" w14:paraId="5239AE91" w14:textId="77777777">
      <w:pPr>
        <w:pStyle w:val="BodyText"/>
        <w:spacing w:after="0"/>
        <w:rPr>
          <w:szCs w:val="22"/>
          <w:lang w:val="sv-SE"/>
        </w:rPr>
      </w:pPr>
      <w:r w:rsidRPr="008E348A">
        <w:rPr>
          <w:szCs w:val="22"/>
          <w:lang w:val="sv-SE"/>
        </w:rPr>
        <w:t xml:space="preserve">Deltagande i Prestationsaktieprogram </w:t>
      </w:r>
      <w:r>
        <w:rPr>
          <w:szCs w:val="22"/>
          <w:lang w:val="sv-SE"/>
        </w:rPr>
        <w:t>2025/2028:3</w:t>
      </w:r>
      <w:r w:rsidRPr="008E348A">
        <w:rPr>
          <w:szCs w:val="22"/>
          <w:lang w:val="sv-SE"/>
        </w:rPr>
        <w:t xml:space="preserve"> förutsätter dels att sådant deltagande lagligen kan ske, dels att sådant deltagande enligt Bolagets bedömning kan ske med rimliga administrativa kostnader och ekonomiska insatser.</w:t>
      </w:r>
    </w:p>
    <w:p w:rsidRPr="008E348A" w:rsidR="005743A3" w:rsidP="005743A3" w:rsidRDefault="005743A3" w14:paraId="124D9A43" w14:textId="77777777">
      <w:pPr>
        <w:pStyle w:val="BodyText"/>
        <w:spacing w:after="0"/>
        <w:rPr>
          <w:i/>
          <w:iCs/>
          <w:szCs w:val="22"/>
          <w:lang w:val="en-US"/>
        </w:rPr>
      </w:pPr>
    </w:p>
    <w:bookmarkEnd w:id="23"/>
    <w:p w:rsidRPr="005743A3" w:rsidR="005743A3" w:rsidP="005743A3" w:rsidRDefault="002E5A6F" w14:paraId="6D19CEAE" w14:textId="51B9DAE2">
      <w:pPr>
        <w:pStyle w:val="BodyText"/>
        <w:spacing w:after="0"/>
        <w:rPr>
          <w:szCs w:val="22"/>
          <w:lang w:val="sv-SE"/>
        </w:rPr>
      </w:pPr>
      <w:r w:rsidRPr="008E348A">
        <w:rPr>
          <w:szCs w:val="22"/>
          <w:lang w:val="sv-SE"/>
        </w:rPr>
        <w:t xml:space="preserve">Prestationsaktierna ska regleras i särskilda avtal med respektive deltagare. Styrelsen ska ansvara för utformningen och hanteringen av Prestationsaktieprogram </w:t>
      </w:r>
      <w:r>
        <w:rPr>
          <w:szCs w:val="22"/>
          <w:lang w:val="sv-SE"/>
        </w:rPr>
        <w:t>2025/2028:3</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bl.a. innebära att fortsatt intjäning av Prestationsaktier kan komma att ske i vissa fall då så annars inte hade varit fallet. </w:t>
      </w:r>
      <w:r>
        <w:rPr>
          <w:szCs w:val="22"/>
          <w:lang w:val="sv-SE"/>
        </w:rPr>
        <w:t>Om styrelsen inte beslutar om annat ska</w:t>
      </w:r>
      <w:r w:rsidRPr="008E348A">
        <w:rPr>
          <w:szCs w:val="22"/>
          <w:lang w:val="sv-SE"/>
        </w:rPr>
        <w:t xml:space="preserve"> intjäning och tidpunkten för utnyttjande av Prestationsaktier </w:t>
      </w:r>
      <w:r>
        <w:rPr>
          <w:szCs w:val="22"/>
          <w:lang w:val="sv-SE"/>
        </w:rPr>
        <w:t>tidigareläggas vid händelse av</w:t>
      </w:r>
      <w:r w:rsidRPr="008E348A">
        <w:rPr>
          <w:szCs w:val="22"/>
          <w:lang w:val="sv-SE"/>
        </w:rPr>
        <w:t xml:space="preserve"> offentligt uppköpserbjudande, </w:t>
      </w:r>
      <w:r>
        <w:rPr>
          <w:szCs w:val="22"/>
          <w:lang w:val="sv-SE"/>
        </w:rPr>
        <w:t>försäljning av Bolagets verksamhet</w:t>
      </w:r>
      <w:r w:rsidRPr="008E348A">
        <w:rPr>
          <w:szCs w:val="22"/>
          <w:lang w:val="sv-SE"/>
        </w:rPr>
        <w:t xml:space="preserve">, likvidation, fusion och liknande åtgärder. Styrelsen äger avslutningsvis rätt att i extraordinära fall begränsa omfattningen av eller i förtid avsluta Prestationsaktieprogram </w:t>
      </w:r>
      <w:r>
        <w:rPr>
          <w:szCs w:val="22"/>
          <w:lang w:val="sv-SE"/>
        </w:rPr>
        <w:t>2025/2028:3</w:t>
      </w:r>
      <w:r w:rsidRPr="008E348A">
        <w:rPr>
          <w:szCs w:val="22"/>
          <w:lang w:val="sv-SE"/>
        </w:rPr>
        <w:t>, helt eller delvis.</w:t>
      </w:r>
    </w:p>
    <w:p w:rsidRPr="009E7279" w:rsidR="009E7279" w:rsidP="00D27D14" w:rsidRDefault="009E7279" w14:paraId="39B7F24C" w14:textId="77777777">
      <w:pPr>
        <w:rPr>
          <w:bCs/>
          <w:szCs w:val="22"/>
        </w:rPr>
      </w:pPr>
    </w:p>
    <w:p w:rsidR="00D27D14" w:rsidP="00D27D14" w:rsidRDefault="00D27D14" w14:paraId="0B45CF66" w14:textId="3F825612">
      <w:pPr>
        <w:rPr>
          <w:bCs/>
          <w:szCs w:val="22"/>
        </w:rPr>
      </w:pPr>
      <w:r>
        <w:rPr>
          <w:b/>
          <w:szCs w:val="22"/>
        </w:rPr>
        <w:t xml:space="preserve">Punkt 16.b: </w:t>
      </w:r>
      <w:r w:rsidRPr="00D27D14">
        <w:rPr>
          <w:b/>
          <w:szCs w:val="22"/>
        </w:rPr>
        <w:t>Beslut om emission samt godkännande av överlåtelse av teckningsoptioner</w:t>
      </w:r>
    </w:p>
    <w:p w:rsidR="00752CDA" w:rsidP="00752CDA" w:rsidRDefault="00752CDA" w14:paraId="3DEA6313" w14:textId="31AE446B">
      <w:pPr>
        <w:rPr>
          <w:bCs/>
          <w:szCs w:val="22"/>
        </w:rPr>
      </w:pPr>
      <w:r w:rsidRPr="008E348A">
        <w:rPr>
          <w:szCs w:val="22"/>
        </w:rPr>
        <w:t xml:space="preserve">För att möjliggöra leverans av B-aktier </w:t>
      </w:r>
      <w:r>
        <w:rPr>
          <w:szCs w:val="22"/>
        </w:rPr>
        <w:t xml:space="preserve">under </w:t>
      </w:r>
      <w:r w:rsidRPr="008E348A">
        <w:rPr>
          <w:szCs w:val="22"/>
        </w:rPr>
        <w:t xml:space="preserve">Prestationsaktieprogram </w:t>
      </w:r>
      <w:r>
        <w:rPr>
          <w:szCs w:val="22"/>
        </w:rPr>
        <w:t>2025/2028:3</w:t>
      </w:r>
      <w:r w:rsidRPr="008E348A">
        <w:rPr>
          <w:szCs w:val="22"/>
        </w:rPr>
        <w:t xml:space="preserve"> föreslår </w:t>
      </w:r>
      <w:r>
        <w:rPr>
          <w:szCs w:val="22"/>
        </w:rPr>
        <w:t>Aktieägaren att</w:t>
      </w:r>
      <w:r w:rsidRPr="00752CDA">
        <w:t xml:space="preserve"> </w:t>
      </w:r>
      <w:r w:rsidRPr="00752CDA">
        <w:rPr>
          <w:szCs w:val="22"/>
        </w:rPr>
        <w:t>årsstämman beslutar om en emission av teckningsoptioner av serie 2025/2028:</w:t>
      </w:r>
      <w:r>
        <w:rPr>
          <w:szCs w:val="22"/>
        </w:rPr>
        <w:t>3</w:t>
      </w:r>
      <w:r w:rsidRPr="00752CDA">
        <w:rPr>
          <w:szCs w:val="22"/>
        </w:rPr>
        <w:t xml:space="preserve"> samt godkännande av överlåtelse av teckningsoptioner av serie 2025/2028:</w:t>
      </w:r>
      <w:r>
        <w:rPr>
          <w:szCs w:val="22"/>
        </w:rPr>
        <w:t>3</w:t>
      </w:r>
      <w:r w:rsidRPr="00752CDA">
        <w:rPr>
          <w:szCs w:val="22"/>
        </w:rPr>
        <w:t xml:space="preserve"> i enlighet med nedan.</w:t>
      </w:r>
    </w:p>
    <w:p w:rsidR="009E7279" w:rsidP="00D27D14" w:rsidRDefault="009E7279" w14:paraId="37762AF2" w14:textId="0EADD5A9">
      <w:pPr>
        <w:rPr>
          <w:bCs/>
          <w:szCs w:val="22"/>
        </w:rPr>
      </w:pPr>
    </w:p>
    <w:p w:rsidRPr="005743A3" w:rsidR="005743A3" w:rsidP="005743A3" w:rsidRDefault="005743A3" w14:paraId="3F2F4DD9" w14:textId="77777777">
      <w:pPr>
        <w:rPr>
          <w:bCs/>
          <w:szCs w:val="22"/>
        </w:rPr>
      </w:pPr>
      <w:r w:rsidRPr="005743A3">
        <w:rPr>
          <w:bCs/>
          <w:szCs w:val="22"/>
        </w:rPr>
        <w:t>Styrelsen föreslår att årsstämman beslutar om emission av högst 1 022 400 teckningsoptioner, till följd varav Bolagets aktiekapital kan komma att öka med högst 68 160,000048 kronor. Teckningsoptionerna ska medföra rätt till nyteckning av B-aktier Bolaget.</w:t>
      </w:r>
    </w:p>
    <w:p w:rsidRPr="005743A3" w:rsidR="005743A3" w:rsidP="005743A3" w:rsidRDefault="005743A3" w14:paraId="30B7BCFC" w14:textId="77777777">
      <w:pPr>
        <w:rPr>
          <w:bCs/>
          <w:szCs w:val="22"/>
        </w:rPr>
      </w:pPr>
    </w:p>
    <w:p w:rsidRPr="005743A3" w:rsidR="005743A3" w:rsidP="005743A3" w:rsidRDefault="005743A3" w14:paraId="13D9EF3C" w14:textId="77777777">
      <w:pPr>
        <w:rPr>
          <w:bCs/>
          <w:szCs w:val="22"/>
        </w:rPr>
      </w:pPr>
      <w:r w:rsidRPr="005743A3">
        <w:rPr>
          <w:bCs/>
          <w:szCs w:val="22"/>
        </w:rPr>
        <w:t>För emissionen ska följande villkor gälla:</w:t>
      </w:r>
    </w:p>
    <w:p w:rsidRPr="005743A3" w:rsidR="005743A3" w:rsidP="005743A3" w:rsidRDefault="005743A3" w14:paraId="768C2613" w14:textId="77777777">
      <w:pPr>
        <w:rPr>
          <w:bCs/>
          <w:szCs w:val="22"/>
        </w:rPr>
      </w:pPr>
    </w:p>
    <w:p w:rsidRPr="005743A3" w:rsidR="005743A3" w:rsidP="005743A3" w:rsidRDefault="005743A3" w14:paraId="799D9259" w14:textId="77777777">
      <w:pPr>
        <w:rPr>
          <w:bCs/>
          <w:szCs w:val="22"/>
        </w:rPr>
      </w:pPr>
      <w:r w:rsidRPr="005743A3">
        <w:rPr>
          <w:bCs/>
          <w:szCs w:val="22"/>
        </w:rPr>
        <w:t>Rätt att teckna teckningsoptionerna ska, med avvikelse från aktieägarnas företrädesrätt, tillkomma Bolaget och annat koncernbolag.</w:t>
      </w:r>
    </w:p>
    <w:p w:rsidRPr="005743A3" w:rsidR="005743A3" w:rsidP="005743A3" w:rsidRDefault="005743A3" w14:paraId="18F5DC2E" w14:textId="77777777">
      <w:pPr>
        <w:rPr>
          <w:bCs/>
          <w:szCs w:val="22"/>
        </w:rPr>
      </w:pPr>
    </w:p>
    <w:p w:rsidRPr="005743A3" w:rsidR="005743A3" w:rsidP="005743A3" w:rsidRDefault="005743A3" w14:paraId="2B0C829D" w14:textId="2A27B5DC">
      <w:pPr>
        <w:rPr>
          <w:bCs/>
          <w:szCs w:val="22"/>
        </w:rPr>
      </w:pPr>
      <w:r w:rsidRPr="005743A3">
        <w:rPr>
          <w:bCs/>
          <w:szCs w:val="22"/>
        </w:rPr>
        <w:t>Teckningsoptionerna emitteras vederlagsfritt och ska tecknas på särskild teckningslista senast den 1</w:t>
      </w:r>
      <w:r w:rsidR="00A05CD8">
        <w:rPr>
          <w:bCs/>
          <w:szCs w:val="22"/>
        </w:rPr>
        <w:t> </w:t>
      </w:r>
      <w:r w:rsidRPr="005743A3">
        <w:rPr>
          <w:bCs/>
          <w:szCs w:val="22"/>
        </w:rPr>
        <w:t>november 2025. Styrelsen ska äga rätt att förlänga tiden för teckning.</w:t>
      </w:r>
    </w:p>
    <w:p w:rsidRPr="005743A3" w:rsidR="005743A3" w:rsidP="005743A3" w:rsidRDefault="005743A3" w14:paraId="644916DB" w14:textId="77777777">
      <w:pPr>
        <w:rPr>
          <w:bCs/>
          <w:szCs w:val="22"/>
        </w:rPr>
      </w:pPr>
    </w:p>
    <w:p w:rsidRPr="005743A3" w:rsidR="005743A3" w:rsidP="005743A3" w:rsidRDefault="005743A3" w14:paraId="62FEBC47" w14:textId="77777777">
      <w:pPr>
        <w:rPr>
          <w:bCs/>
          <w:szCs w:val="22"/>
        </w:rPr>
      </w:pPr>
      <w:r w:rsidRPr="005743A3">
        <w:rPr>
          <w:bCs/>
          <w:szCs w:val="22"/>
        </w:rPr>
        <w:t>Varje teckningsoption berättigar till teckning av en ny B-aktie i Bolaget under perioden från och med registrering hos Bolagsverket till och med den 30 november 2028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rsidRPr="005743A3" w:rsidR="005743A3" w:rsidP="005743A3" w:rsidRDefault="005743A3" w14:paraId="01421869" w14:textId="77777777">
      <w:pPr>
        <w:rPr>
          <w:bCs/>
          <w:szCs w:val="22"/>
        </w:rPr>
      </w:pPr>
    </w:p>
    <w:p w:rsidRPr="005743A3" w:rsidR="005743A3" w:rsidP="005743A3" w:rsidRDefault="005743A3" w14:paraId="5FAF2DB0" w14:textId="77777777">
      <w:pPr>
        <w:rPr>
          <w:bCs/>
          <w:szCs w:val="22"/>
        </w:rPr>
      </w:pPr>
      <w:r w:rsidRPr="005743A3">
        <w:rPr>
          <w:bCs/>
          <w:szCs w:val="22"/>
        </w:rPr>
        <w:t>Varje teckningsoption ger rätt att teckna en ny B-aktie i Bolaget mot kontant betalning enligt en teckningskurs som motsvarar aktiens kvotvärde.</w:t>
      </w:r>
    </w:p>
    <w:p w:rsidRPr="005743A3" w:rsidR="005743A3" w:rsidP="005743A3" w:rsidRDefault="005743A3" w14:paraId="55839852" w14:textId="77777777">
      <w:pPr>
        <w:rPr>
          <w:bCs/>
          <w:szCs w:val="22"/>
        </w:rPr>
      </w:pPr>
    </w:p>
    <w:p w:rsidRPr="005743A3" w:rsidR="005743A3" w:rsidP="005743A3" w:rsidRDefault="005743A3" w14:paraId="34776658" w14:textId="77777777">
      <w:pPr>
        <w:rPr>
          <w:bCs/>
          <w:szCs w:val="22"/>
        </w:rPr>
      </w:pPr>
      <w:r w:rsidRPr="005743A3">
        <w:rPr>
          <w:bCs/>
          <w:szCs w:val="22"/>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rsidRPr="005743A3" w:rsidR="005743A3" w:rsidP="005743A3" w:rsidRDefault="005743A3" w14:paraId="41A581A6" w14:textId="77777777">
      <w:pPr>
        <w:rPr>
          <w:bCs/>
          <w:szCs w:val="22"/>
        </w:rPr>
      </w:pPr>
    </w:p>
    <w:p w:rsidRPr="005743A3" w:rsidR="005743A3" w:rsidP="005743A3" w:rsidRDefault="005743A3" w14:paraId="056B9ABF" w14:textId="77777777">
      <w:pPr>
        <w:rPr>
          <w:bCs/>
          <w:szCs w:val="22"/>
        </w:rPr>
      </w:pPr>
      <w:r w:rsidRPr="005743A3">
        <w:rPr>
          <w:bCs/>
          <w:szCs w:val="22"/>
        </w:rPr>
        <w:t>Syftet med emissionen och avvikelsen från aktieägarnas företrädesrätt är att inom ramen för Prestationsaktieprogram 2025/2028:3 säkerställa leverans av aktier till deltagare i programmet.</w:t>
      </w:r>
    </w:p>
    <w:p w:rsidRPr="005743A3" w:rsidR="005743A3" w:rsidP="005743A3" w:rsidRDefault="005743A3" w14:paraId="30B364AD" w14:textId="77777777">
      <w:pPr>
        <w:rPr>
          <w:bCs/>
          <w:szCs w:val="22"/>
        </w:rPr>
      </w:pPr>
    </w:p>
    <w:p w:rsidRPr="005743A3" w:rsidR="005743A3" w:rsidP="005743A3" w:rsidRDefault="005743A3" w14:paraId="6D2A210E" w14:textId="3AAE606A">
      <w:pPr>
        <w:rPr>
          <w:bCs/>
          <w:szCs w:val="22"/>
        </w:rPr>
      </w:pPr>
      <w:r w:rsidRPr="00752CDA">
        <w:rPr>
          <w:bCs/>
          <w:szCs w:val="22"/>
        </w:rPr>
        <w:lastRenderedPageBreak/>
        <w:t>De fullständiga villkoren för teckningsoptionerna hålls tillgängliga hos Bolaget och på Bolagets hemsida senast två veckor före stämman, som bland annat innebär att teckningskursen liksom antalet aktier som teckningsoption berättigar till teckning av komma att omräknas i vissa fall.</w:t>
      </w:r>
    </w:p>
    <w:p w:rsidRPr="005743A3" w:rsidR="005743A3" w:rsidP="005743A3" w:rsidRDefault="005743A3" w14:paraId="184899D8" w14:textId="77777777">
      <w:pPr>
        <w:rPr>
          <w:bCs/>
          <w:szCs w:val="22"/>
        </w:rPr>
      </w:pPr>
    </w:p>
    <w:p w:rsidRPr="005743A3" w:rsidR="005743A3" w:rsidP="005743A3" w:rsidRDefault="005743A3" w14:paraId="3442C225" w14:textId="77777777">
      <w:pPr>
        <w:rPr>
          <w:bCs/>
          <w:szCs w:val="22"/>
        </w:rPr>
      </w:pPr>
      <w:r w:rsidRPr="005743A3">
        <w:rPr>
          <w:bCs/>
          <w:szCs w:val="22"/>
        </w:rPr>
        <w:t>Styrelsen eller den styrelsen förordnar ska ha rätt att vidta de smärre justeringar i beslutet som kan visas erforderliga i samband med registrering av beslutet hos Bolagsverket och eventuellt Euroclear Sweden AB.</w:t>
      </w:r>
    </w:p>
    <w:p w:rsidRPr="005743A3" w:rsidR="005743A3" w:rsidP="005743A3" w:rsidRDefault="005743A3" w14:paraId="39D07131" w14:textId="77777777">
      <w:pPr>
        <w:rPr>
          <w:bCs/>
          <w:szCs w:val="22"/>
        </w:rPr>
      </w:pPr>
    </w:p>
    <w:p w:rsidRPr="005743A3" w:rsidR="005743A3" w:rsidP="005743A3" w:rsidRDefault="005743A3" w14:paraId="0C9347F0" w14:textId="6535A22A">
      <w:pPr>
        <w:rPr>
          <w:bCs/>
          <w:szCs w:val="22"/>
        </w:rPr>
      </w:pPr>
      <w:r w:rsidRPr="005743A3">
        <w:rPr>
          <w:bCs/>
          <w:szCs w:val="22"/>
        </w:rPr>
        <w:t xml:space="preserve">Styrelsen föreslår vidare att bolagsstämman ska besluta om att godkänna att Bolaget eller annat koncernbolag får överlåta teckningsoptioner till deltagare i Prestationsaktieprogram 2025/2028:3 utan vederlag i samband med att Prestationsaktier utnyttjas i enlighet med villkoren enligt </w:t>
      </w:r>
      <w:r>
        <w:rPr>
          <w:bCs/>
          <w:szCs w:val="22"/>
        </w:rPr>
        <w:t>punkt 16.</w:t>
      </w:r>
      <w:r w:rsidRPr="005743A3">
        <w:rPr>
          <w:bCs/>
          <w:szCs w:val="22"/>
        </w:rPr>
        <w:t>a eller på annat sätt förfoga över teckningsoptionerna för att säkerställa Bolagets åtaganden i anledning av Prestationsaktieprogram 2025/2028:3.</w:t>
      </w:r>
    </w:p>
    <w:p w:rsidRPr="005743A3" w:rsidR="005743A3" w:rsidP="005743A3" w:rsidRDefault="005743A3" w14:paraId="474F0140" w14:textId="77777777">
      <w:pPr>
        <w:rPr>
          <w:bCs/>
          <w:szCs w:val="22"/>
        </w:rPr>
      </w:pPr>
    </w:p>
    <w:p w:rsidRPr="005743A3" w:rsidR="005743A3" w:rsidP="005743A3" w:rsidRDefault="005743A3" w14:paraId="3CEFD8F4" w14:textId="77777777">
      <w:pPr>
        <w:rPr>
          <w:bCs/>
          <w:szCs w:val="22"/>
        </w:rPr>
      </w:pPr>
      <w:r w:rsidRPr="005743A3">
        <w:rPr>
          <w:bCs/>
          <w:szCs w:val="22"/>
        </w:rPr>
        <w:t>Styrelsen ska inte äga rätt att förfoga över teckningsoptionerna för något annat ändamål än för att säkerställa Bolagets åtaganden i anledning av Prestationsaktieprogram 2025/2028:3.</w:t>
      </w:r>
    </w:p>
    <w:p w:rsidRPr="009E7279" w:rsidR="00752CDA" w:rsidP="00D27D14" w:rsidRDefault="00752CDA" w14:paraId="31B22523" w14:textId="77777777">
      <w:pPr>
        <w:rPr>
          <w:bCs/>
          <w:szCs w:val="22"/>
        </w:rPr>
      </w:pPr>
    </w:p>
    <w:p w:rsidRPr="003D3DC6" w:rsidR="003D3DC6" w:rsidP="00D27D14" w:rsidRDefault="00D27D14" w14:paraId="44BC30F0" w14:textId="08AEB0C0">
      <w:pPr>
        <w:rPr>
          <w:bCs/>
          <w:szCs w:val="22"/>
        </w:rPr>
      </w:pPr>
      <w:r>
        <w:rPr>
          <w:b/>
          <w:szCs w:val="22"/>
        </w:rPr>
        <w:t xml:space="preserve">Punkt 16.c: </w:t>
      </w:r>
      <w:r w:rsidRPr="00D27D14">
        <w:rPr>
          <w:b/>
          <w:szCs w:val="22"/>
        </w:rPr>
        <w:t>Beredning av incitamentsprogrammen m.m. (det noteras att detta är inte en beslutspunkt)</w:t>
      </w:r>
    </w:p>
    <w:p w:rsidRPr="008E348A" w:rsidR="00047AF5" w:rsidP="00047AF5" w:rsidRDefault="00047AF5" w14:paraId="2222EC4B" w14:textId="29F926F5">
      <w:pPr>
        <w:rPr>
          <w:szCs w:val="22"/>
        </w:rPr>
      </w:pPr>
      <w:r w:rsidRPr="008E348A">
        <w:rPr>
          <w:szCs w:val="22"/>
        </w:rPr>
        <w:t xml:space="preserve">Förslag </w:t>
      </w:r>
      <w:r>
        <w:rPr>
          <w:szCs w:val="22"/>
        </w:rPr>
        <w:t>avseende Prestationsaktieprogram</w:t>
      </w:r>
      <w:r w:rsidRPr="008E348A">
        <w:rPr>
          <w:szCs w:val="22"/>
        </w:rPr>
        <w:t xml:space="preserve"> </w:t>
      </w:r>
      <w:r>
        <w:rPr>
          <w:szCs w:val="22"/>
        </w:rPr>
        <w:t>2025/2028:1, Prestationsaktieprogram</w:t>
      </w:r>
      <w:r w:rsidRPr="008E348A">
        <w:rPr>
          <w:szCs w:val="22"/>
        </w:rPr>
        <w:t xml:space="preserve"> 202</w:t>
      </w:r>
      <w:r>
        <w:rPr>
          <w:szCs w:val="22"/>
        </w:rPr>
        <w:t>5</w:t>
      </w:r>
      <w:r w:rsidRPr="008E348A">
        <w:rPr>
          <w:szCs w:val="22"/>
        </w:rPr>
        <w:t>/202</w:t>
      </w:r>
      <w:r>
        <w:rPr>
          <w:szCs w:val="22"/>
        </w:rPr>
        <w:t>8</w:t>
      </w:r>
      <w:r w:rsidRPr="008E348A">
        <w:rPr>
          <w:szCs w:val="22"/>
        </w:rPr>
        <w:t>:2</w:t>
      </w:r>
      <w:r>
        <w:rPr>
          <w:szCs w:val="22"/>
        </w:rPr>
        <w:t xml:space="preserve"> och Prestationsaktieprogram</w:t>
      </w:r>
      <w:r w:rsidRPr="008E348A">
        <w:rPr>
          <w:szCs w:val="22"/>
        </w:rPr>
        <w:t xml:space="preserve"> 202</w:t>
      </w:r>
      <w:r>
        <w:rPr>
          <w:szCs w:val="22"/>
        </w:rPr>
        <w:t>5</w:t>
      </w:r>
      <w:r w:rsidRPr="008E348A">
        <w:rPr>
          <w:szCs w:val="22"/>
        </w:rPr>
        <w:t>/202</w:t>
      </w:r>
      <w:r>
        <w:rPr>
          <w:szCs w:val="22"/>
        </w:rPr>
        <w:t>8</w:t>
      </w:r>
      <w:r w:rsidRPr="008E348A">
        <w:rPr>
          <w:szCs w:val="22"/>
        </w:rPr>
        <w:t>:</w:t>
      </w:r>
      <w:r>
        <w:rPr>
          <w:szCs w:val="22"/>
        </w:rPr>
        <w:t xml:space="preserve">3 </w:t>
      </w:r>
      <w:r w:rsidRPr="008E348A">
        <w:rPr>
          <w:szCs w:val="22"/>
        </w:rPr>
        <w:t xml:space="preserve">har beretts av externa rådgivare i samråd med ersättningsutskottet, styrelsen och </w:t>
      </w:r>
      <w:r w:rsidR="002E5A6F">
        <w:rPr>
          <w:szCs w:val="22"/>
        </w:rPr>
        <w:t>Mats Danielsson</w:t>
      </w:r>
      <w:r w:rsidRPr="008E348A">
        <w:rPr>
          <w:szCs w:val="22"/>
        </w:rPr>
        <w:t>.</w:t>
      </w:r>
    </w:p>
    <w:p w:rsidR="003D3DC6" w:rsidP="003D3DC6" w:rsidRDefault="003D3DC6" w14:paraId="1FDAD904" w14:textId="77777777">
      <w:pPr>
        <w:rPr>
          <w:bCs/>
          <w:szCs w:val="22"/>
        </w:rPr>
      </w:pPr>
    </w:p>
    <w:p w:rsidRPr="00047AF5" w:rsidR="00047AF5" w:rsidP="00047AF5" w:rsidRDefault="00047AF5" w14:paraId="756DBD3A" w14:textId="77777777">
      <w:pPr>
        <w:rPr>
          <w:bCs/>
          <w:szCs w:val="22"/>
          <w:u w:val="single"/>
        </w:rPr>
      </w:pPr>
      <w:r w:rsidRPr="00047AF5">
        <w:rPr>
          <w:bCs/>
          <w:szCs w:val="22"/>
          <w:u w:val="single"/>
        </w:rPr>
        <w:t>Värdering och kostnader samt påverkan på nyckeltal</w:t>
      </w:r>
    </w:p>
    <w:p w:rsidRPr="00047AF5" w:rsidR="00047AF5" w:rsidP="00047AF5" w:rsidRDefault="00047AF5" w14:paraId="6458A81B" w14:textId="77777777">
      <w:pPr>
        <w:rPr>
          <w:bCs/>
          <w:i/>
          <w:iCs/>
          <w:szCs w:val="22"/>
        </w:rPr>
      </w:pPr>
      <w:r w:rsidRPr="00047AF5">
        <w:rPr>
          <w:bCs/>
          <w:i/>
          <w:iCs/>
          <w:szCs w:val="22"/>
        </w:rPr>
        <w:t>Prestationsaktieprogram 2025/2028:1</w:t>
      </w:r>
    </w:p>
    <w:p w:rsidRPr="00047AF5" w:rsidR="00047AF5" w:rsidP="00047AF5" w:rsidRDefault="00047AF5" w14:paraId="082CE801" w14:textId="77777777">
      <w:pPr>
        <w:rPr>
          <w:bCs/>
          <w:szCs w:val="22"/>
        </w:rPr>
      </w:pPr>
      <w:r w:rsidRPr="00047AF5">
        <w:rPr>
          <w:bCs/>
          <w:szCs w:val="22"/>
        </w:rPr>
        <w:t>Kostnader relaterade till Prestationsaktieprogram 2025/2028:1 kommer att redovisas i enlighet med IFRS 2, som innebär att Prestationsaktierna ska kostnadsföras som en personalkostnad över intjänandeperioden utan påverkan på Bolagets kassaflöde.</w:t>
      </w:r>
    </w:p>
    <w:p w:rsidRPr="00047AF5" w:rsidR="00047AF5" w:rsidP="00047AF5" w:rsidRDefault="00047AF5" w14:paraId="0491C483" w14:textId="77777777">
      <w:pPr>
        <w:rPr>
          <w:bCs/>
          <w:szCs w:val="22"/>
        </w:rPr>
      </w:pPr>
    </w:p>
    <w:p w:rsidRPr="00047AF5" w:rsidR="00047AF5" w:rsidP="00047AF5" w:rsidRDefault="00047AF5" w14:paraId="672C76B5" w14:textId="77777777">
      <w:pPr>
        <w:rPr>
          <w:bCs/>
          <w:szCs w:val="22"/>
        </w:rPr>
      </w:pPr>
      <w:r w:rsidRPr="00047AF5">
        <w:rPr>
          <w:bCs/>
          <w:szCs w:val="22"/>
        </w:rPr>
        <w:t xml:space="preserve">Om Prestationsaktier utnyttjas kommer Prestationsaktieprogram 2025/2028:1 därutöver att medföra kostnader i form av sociala avgifter. De totala kostnaderna för sociala avgifter beror dels på deltagarens uppdragsförhållande, dels hur många Prestationsaktier som tjänas in, och dels på värdet av den förmån som deltagaren slutligen erhåller, dvs. Prestationsaktiernas värde vid utnyttjandet år 2028. Sociala avgifter kommer att kostnadsföras i resultaträkningen under intjänandeperioden. </w:t>
      </w:r>
    </w:p>
    <w:p w:rsidRPr="00047AF5" w:rsidR="00047AF5" w:rsidP="00047AF5" w:rsidRDefault="00047AF5" w14:paraId="48496102" w14:textId="77777777">
      <w:pPr>
        <w:rPr>
          <w:bCs/>
          <w:szCs w:val="22"/>
        </w:rPr>
      </w:pPr>
    </w:p>
    <w:p w:rsidRPr="00047AF5" w:rsidR="00047AF5" w:rsidP="00047AF5" w:rsidRDefault="00047AF5" w14:paraId="421B6F41" w14:textId="77777777">
      <w:pPr>
        <w:rPr>
          <w:bCs/>
          <w:szCs w:val="22"/>
        </w:rPr>
      </w:pPr>
      <w:r w:rsidRPr="00047AF5">
        <w:rPr>
          <w:bCs/>
          <w:szCs w:val="22"/>
        </w:rPr>
        <w:t>Baserat på antagandet att samtliga 1 853 100 Prestationsaktier som ingår i Prestationsaktieprogram 2025/2028:1 tilldelas, en antagen aktiekurs om 1,7 kronor vid utnyttjandet av Prestationsaktierna och en antagen genomsnittlig procentsats för sociala avgifter om cirka 32 procent, beräknas de totala kostnaderna för programmet, inklusive sociala avgifter, att uppgå till cirka 1 526 000 kronor, vilket motsvarar cirka 2,69 procent av Bolagets totala årliga lönekostnader för anställda (inklusive sociala avgifter) beräknat på lönekostnader för räkenskapsåret 2024/2025.</w:t>
      </w:r>
    </w:p>
    <w:p w:rsidRPr="00047AF5" w:rsidR="00047AF5" w:rsidP="00047AF5" w:rsidRDefault="00047AF5" w14:paraId="46EF4DAA" w14:textId="77777777">
      <w:pPr>
        <w:rPr>
          <w:bCs/>
          <w:szCs w:val="22"/>
        </w:rPr>
      </w:pPr>
    </w:p>
    <w:p w:rsidRPr="00047AF5" w:rsidR="00047AF5" w:rsidP="00047AF5" w:rsidRDefault="00047AF5" w14:paraId="65835510" w14:textId="77777777">
      <w:pPr>
        <w:rPr>
          <w:bCs/>
          <w:szCs w:val="22"/>
        </w:rPr>
      </w:pPr>
      <w:r w:rsidRPr="00047AF5">
        <w:rPr>
          <w:bCs/>
          <w:szCs w:val="22"/>
        </w:rPr>
        <w:t xml:space="preserve">De totala kostnaderna för Prestationsaktieprogram 2025/2028:1 kommer att fördelas över åren 2025–2028. </w:t>
      </w:r>
    </w:p>
    <w:p w:rsidRPr="00047AF5" w:rsidR="00047AF5" w:rsidP="00047AF5" w:rsidRDefault="00047AF5" w14:paraId="49B463A6" w14:textId="77777777">
      <w:pPr>
        <w:rPr>
          <w:bCs/>
          <w:szCs w:val="22"/>
        </w:rPr>
      </w:pPr>
    </w:p>
    <w:p w:rsidRPr="00047AF5" w:rsidR="00047AF5" w:rsidP="00047AF5" w:rsidRDefault="00047AF5" w14:paraId="285FA9A7" w14:textId="77777777">
      <w:pPr>
        <w:rPr>
          <w:bCs/>
          <w:szCs w:val="22"/>
        </w:rPr>
      </w:pPr>
      <w:r w:rsidRPr="00047AF5">
        <w:rPr>
          <w:bCs/>
          <w:szCs w:val="22"/>
        </w:rPr>
        <w:t>Det ska noteras att samtliga beräkningar ovan är preliminära, baserat på antaganden och endast syftar till att ge en illustration av de kostnader som Prestationsaktieprogram 2025/2028:1 kan medföra. Verkliga kostnader kan således komma att avvika från vad som anges ovan.</w:t>
      </w:r>
    </w:p>
    <w:p w:rsidRPr="00047AF5" w:rsidR="00047AF5" w:rsidP="00047AF5" w:rsidRDefault="00047AF5" w14:paraId="7ED896DB" w14:textId="77777777">
      <w:pPr>
        <w:rPr>
          <w:bCs/>
          <w:szCs w:val="22"/>
        </w:rPr>
      </w:pPr>
    </w:p>
    <w:p w:rsidRPr="00047AF5" w:rsidR="00047AF5" w:rsidP="00047AF5" w:rsidRDefault="00047AF5" w14:paraId="5620451F" w14:textId="77777777">
      <w:pPr>
        <w:rPr>
          <w:bCs/>
          <w:i/>
          <w:iCs/>
          <w:szCs w:val="22"/>
        </w:rPr>
      </w:pPr>
      <w:r w:rsidRPr="00047AF5">
        <w:rPr>
          <w:bCs/>
          <w:i/>
          <w:iCs/>
          <w:szCs w:val="22"/>
        </w:rPr>
        <w:t>Prestationsaktieprogram 2025/2028:2</w:t>
      </w:r>
    </w:p>
    <w:p w:rsidRPr="00047AF5" w:rsidR="00047AF5" w:rsidP="00047AF5" w:rsidRDefault="00047AF5" w14:paraId="7687475F" w14:textId="77777777">
      <w:pPr>
        <w:rPr>
          <w:bCs/>
          <w:szCs w:val="22"/>
        </w:rPr>
      </w:pPr>
      <w:r w:rsidRPr="00047AF5">
        <w:rPr>
          <w:bCs/>
          <w:szCs w:val="22"/>
        </w:rPr>
        <w:t>Kostnader relaterade till Prestationsaktieprogram 2025/2028:2 kommer att redovisas i enlighet med IFRS 2, som innebär att Prestationsaktierna ska kostnadsföras som en personalkostnad över intjänandeperioden utan påverkan på Bolagets kassaflöde.</w:t>
      </w:r>
    </w:p>
    <w:p w:rsidRPr="00047AF5" w:rsidR="00047AF5" w:rsidP="00047AF5" w:rsidRDefault="00047AF5" w14:paraId="68C1BBC6" w14:textId="77777777">
      <w:pPr>
        <w:rPr>
          <w:bCs/>
          <w:szCs w:val="22"/>
        </w:rPr>
      </w:pPr>
    </w:p>
    <w:p w:rsidRPr="00047AF5" w:rsidR="00047AF5" w:rsidP="00047AF5" w:rsidRDefault="00047AF5" w14:paraId="6B4D9B0E" w14:textId="77777777">
      <w:pPr>
        <w:rPr>
          <w:bCs/>
          <w:szCs w:val="22"/>
        </w:rPr>
      </w:pPr>
      <w:r w:rsidRPr="00047AF5">
        <w:rPr>
          <w:bCs/>
          <w:szCs w:val="22"/>
        </w:rPr>
        <w:lastRenderedPageBreak/>
        <w:t xml:space="preserve">Om Prestationsaktier utnyttjas kommer Prestationsaktieprogram 2025/2028:2 därutöver att medföra kostnader i form av sociala avgifter. De totala kostnaderna för sociala avgifter beror dels på deltagarens </w:t>
      </w:r>
      <w:proofErr w:type="spellStart"/>
      <w:r w:rsidRPr="00047AF5">
        <w:rPr>
          <w:bCs/>
          <w:szCs w:val="22"/>
        </w:rPr>
        <w:t>anställningsförhållande</w:t>
      </w:r>
      <w:proofErr w:type="spellEnd"/>
      <w:r w:rsidRPr="00047AF5">
        <w:rPr>
          <w:bCs/>
          <w:szCs w:val="22"/>
        </w:rPr>
        <w:t xml:space="preserve">, dels hur många Prestationsaktier som tjänas in, och dels på värdet av den förmån som deltagaren slutligen erhåller, dvs. Prestationsaktiernas värde vid utnyttjandet år 2028. Sociala avgifter kommer att kostnadsföras i resultaträkningen under intjänandeperioden. </w:t>
      </w:r>
    </w:p>
    <w:p w:rsidRPr="00047AF5" w:rsidR="00047AF5" w:rsidP="00047AF5" w:rsidRDefault="00047AF5" w14:paraId="5B630AC1" w14:textId="77777777">
      <w:pPr>
        <w:rPr>
          <w:bCs/>
          <w:szCs w:val="22"/>
        </w:rPr>
      </w:pPr>
    </w:p>
    <w:p w:rsidRPr="00047AF5" w:rsidR="00047AF5" w:rsidP="00047AF5" w:rsidRDefault="00047AF5" w14:paraId="01A062F0" w14:textId="77777777">
      <w:pPr>
        <w:rPr>
          <w:bCs/>
          <w:szCs w:val="22"/>
        </w:rPr>
      </w:pPr>
      <w:r w:rsidRPr="00047AF5">
        <w:rPr>
          <w:bCs/>
          <w:szCs w:val="22"/>
        </w:rPr>
        <w:t>Baserat på antagandet att samtliga 1 980 900 Prestationsaktier som ingår i Prestationsaktieprogram 2025/2028:2 tilldelas, en antagen aktiekurs om 1,7 kronor vid utnyttjandet av Prestationsaktierna och en antagen genomsnittlig procentsats för sociala avgifter om cirka 32 procent, beräknas de totala kostnaderna för programmet, inklusive sociala avgifter, att uppgå till cirka 1 631 000 kronor, vilket motsvarar cirka 2,88 procent av Bolagets totala årliga lönekostnader för anställda (inklusive sociala avgifter) beräknat på lönekostnader för räkenskapsåret 2024/2025.</w:t>
      </w:r>
    </w:p>
    <w:p w:rsidRPr="00047AF5" w:rsidR="00047AF5" w:rsidP="00047AF5" w:rsidRDefault="00047AF5" w14:paraId="002398C8" w14:textId="77777777">
      <w:pPr>
        <w:rPr>
          <w:bCs/>
          <w:szCs w:val="22"/>
        </w:rPr>
      </w:pPr>
    </w:p>
    <w:p w:rsidRPr="00047AF5" w:rsidR="00047AF5" w:rsidP="00047AF5" w:rsidRDefault="00047AF5" w14:paraId="70A8F147" w14:textId="77777777">
      <w:pPr>
        <w:rPr>
          <w:bCs/>
          <w:szCs w:val="22"/>
        </w:rPr>
      </w:pPr>
      <w:r w:rsidRPr="00047AF5">
        <w:rPr>
          <w:bCs/>
          <w:szCs w:val="22"/>
        </w:rPr>
        <w:t xml:space="preserve">De totala kostnaderna för Prestationsaktieprogram 2025/2028:2 kommer att fördelas över åren 2025–2028. </w:t>
      </w:r>
    </w:p>
    <w:p w:rsidRPr="00047AF5" w:rsidR="00047AF5" w:rsidP="00047AF5" w:rsidRDefault="00047AF5" w14:paraId="700E3883" w14:textId="77777777">
      <w:pPr>
        <w:rPr>
          <w:bCs/>
          <w:szCs w:val="22"/>
        </w:rPr>
      </w:pPr>
    </w:p>
    <w:p w:rsidRPr="00047AF5" w:rsidR="00047AF5" w:rsidP="00047AF5" w:rsidRDefault="00047AF5" w14:paraId="6C9AFF69" w14:textId="77777777">
      <w:pPr>
        <w:rPr>
          <w:bCs/>
          <w:szCs w:val="22"/>
        </w:rPr>
      </w:pPr>
      <w:r w:rsidRPr="00047AF5">
        <w:rPr>
          <w:bCs/>
          <w:szCs w:val="22"/>
        </w:rPr>
        <w:t>Det ska noteras att samtliga beräkningar ovan är preliminära, baserat på antaganden och endast syftar till att ge en illustration av de kostnader som Prestationsaktieprogram 2025/2028:2 kan medföra. Verkliga kostnader kan således komma att avvika från vad som anges ovan.</w:t>
      </w:r>
    </w:p>
    <w:p w:rsidRPr="00047AF5" w:rsidR="00047AF5" w:rsidP="00047AF5" w:rsidRDefault="00047AF5" w14:paraId="4296E76D" w14:textId="4BF94028">
      <w:pPr>
        <w:rPr>
          <w:bCs/>
          <w:szCs w:val="22"/>
        </w:rPr>
      </w:pPr>
    </w:p>
    <w:p w:rsidRPr="00047AF5" w:rsidR="00047AF5" w:rsidP="00047AF5" w:rsidRDefault="00047AF5" w14:paraId="32390D66" w14:textId="77777777">
      <w:pPr>
        <w:rPr>
          <w:bCs/>
          <w:i/>
          <w:iCs/>
          <w:szCs w:val="22"/>
        </w:rPr>
      </w:pPr>
      <w:r w:rsidRPr="00047AF5">
        <w:rPr>
          <w:bCs/>
          <w:i/>
          <w:iCs/>
          <w:szCs w:val="22"/>
        </w:rPr>
        <w:t>Prestationsaktieprogram 2025/2028:3</w:t>
      </w:r>
    </w:p>
    <w:p w:rsidRPr="00047AF5" w:rsidR="00047AF5" w:rsidP="00047AF5" w:rsidRDefault="00047AF5" w14:paraId="62E305D6" w14:textId="77777777">
      <w:pPr>
        <w:rPr>
          <w:bCs/>
          <w:szCs w:val="22"/>
        </w:rPr>
      </w:pPr>
      <w:r w:rsidRPr="00047AF5">
        <w:rPr>
          <w:bCs/>
          <w:szCs w:val="22"/>
        </w:rPr>
        <w:t>Kostnader relaterade till Prestationsaktieprogram 2025/2028:3 kommer att redovisas i enlighet med IFRS 2, som innebär att Prestationsaktierna ska kostnadsföras som en personalkostnad över intjänandeperioden utan påverkan på Bolagets kassaflöde.</w:t>
      </w:r>
    </w:p>
    <w:p w:rsidRPr="00047AF5" w:rsidR="00047AF5" w:rsidP="00047AF5" w:rsidRDefault="00047AF5" w14:paraId="1F4391EF" w14:textId="77777777">
      <w:pPr>
        <w:rPr>
          <w:bCs/>
          <w:szCs w:val="22"/>
        </w:rPr>
      </w:pPr>
    </w:p>
    <w:p w:rsidRPr="00047AF5" w:rsidR="00047AF5" w:rsidP="00047AF5" w:rsidRDefault="00047AF5" w14:paraId="7E4234F8" w14:textId="77777777">
      <w:pPr>
        <w:rPr>
          <w:bCs/>
          <w:szCs w:val="22"/>
        </w:rPr>
      </w:pPr>
      <w:r w:rsidRPr="00047AF5">
        <w:rPr>
          <w:bCs/>
          <w:szCs w:val="22"/>
        </w:rPr>
        <w:t xml:space="preserve">Om Prestationsaktier utnyttjas kommer Prestationsaktieprogram 2025/2028:3 därutöver att medföra kostnader i form av sociala avgifter. De totala kostnaderna för sociala avgifter beror dels på deltagarens </w:t>
      </w:r>
      <w:proofErr w:type="spellStart"/>
      <w:r w:rsidRPr="00047AF5">
        <w:rPr>
          <w:bCs/>
          <w:szCs w:val="22"/>
        </w:rPr>
        <w:t>anställningsförhållande</w:t>
      </w:r>
      <w:proofErr w:type="spellEnd"/>
      <w:r w:rsidRPr="00047AF5">
        <w:rPr>
          <w:bCs/>
          <w:szCs w:val="22"/>
        </w:rPr>
        <w:t xml:space="preserve">, dels hur många Prestationsaktier som tjänas in, och dels på värdet av den förmån som deltagaren slutligen erhåller, dvs. Prestationsaktiernas värde vid utnyttjandet år 2028. Sociala avgifter kommer att kostnadsföras i resultaträkningen under intjänandeperioden. </w:t>
      </w:r>
    </w:p>
    <w:p w:rsidRPr="00047AF5" w:rsidR="00047AF5" w:rsidP="00047AF5" w:rsidRDefault="00047AF5" w14:paraId="3B20600D" w14:textId="77777777">
      <w:pPr>
        <w:rPr>
          <w:bCs/>
          <w:szCs w:val="22"/>
        </w:rPr>
      </w:pPr>
    </w:p>
    <w:p w:rsidRPr="00047AF5" w:rsidR="00047AF5" w:rsidP="00047AF5" w:rsidRDefault="00047AF5" w14:paraId="641193E9" w14:textId="77777777">
      <w:pPr>
        <w:rPr>
          <w:bCs/>
          <w:szCs w:val="22"/>
        </w:rPr>
      </w:pPr>
      <w:r w:rsidRPr="00047AF5">
        <w:rPr>
          <w:bCs/>
          <w:szCs w:val="22"/>
        </w:rPr>
        <w:t>Baserat på antagandet att samtliga 1 022 400 Prestationsaktier som ingår i Prestationsaktieprogram 2025/2028:3 tilldelas, en antagen aktiekurs om 1,7 kronor vid utnyttjandet av Prestationsaktierna och en antagen genomsnittlig procentsats för sociala avgifter om cirka 9 procent, beräknas de totala kostnaderna för programmet, inklusive sociala avgifter, att uppgå till cirka 590 000 kronor, vilket motsvarar cirka 1,04 procent av Bolagets totala årliga lönekostnader för anställda (inklusive sociala avgifter) beräknat på lönekostnader för räkenskapsåret 2024/2025.</w:t>
      </w:r>
    </w:p>
    <w:p w:rsidRPr="00047AF5" w:rsidR="00047AF5" w:rsidP="00047AF5" w:rsidRDefault="00047AF5" w14:paraId="4B0D43E8" w14:textId="77777777">
      <w:pPr>
        <w:rPr>
          <w:bCs/>
          <w:szCs w:val="22"/>
        </w:rPr>
      </w:pPr>
    </w:p>
    <w:p w:rsidRPr="00047AF5" w:rsidR="00047AF5" w:rsidP="00047AF5" w:rsidRDefault="00047AF5" w14:paraId="56F307B4" w14:textId="77777777">
      <w:pPr>
        <w:rPr>
          <w:bCs/>
          <w:szCs w:val="22"/>
        </w:rPr>
      </w:pPr>
      <w:r w:rsidRPr="00047AF5">
        <w:rPr>
          <w:bCs/>
          <w:szCs w:val="22"/>
        </w:rPr>
        <w:t xml:space="preserve">De totala kostnaderna för Prestationsaktieprogram 2025/2028:3 kommer att fördelas över åren 2025–2028. </w:t>
      </w:r>
    </w:p>
    <w:p w:rsidRPr="00047AF5" w:rsidR="00047AF5" w:rsidP="00047AF5" w:rsidRDefault="00047AF5" w14:paraId="4AE67A19" w14:textId="77777777">
      <w:pPr>
        <w:rPr>
          <w:bCs/>
          <w:szCs w:val="22"/>
        </w:rPr>
      </w:pPr>
    </w:p>
    <w:p w:rsidRPr="00047AF5" w:rsidR="00047AF5" w:rsidP="00047AF5" w:rsidRDefault="00047AF5" w14:paraId="06E6EF7F" w14:textId="77777777">
      <w:pPr>
        <w:rPr>
          <w:bCs/>
          <w:szCs w:val="22"/>
        </w:rPr>
      </w:pPr>
      <w:r w:rsidRPr="00047AF5">
        <w:rPr>
          <w:bCs/>
          <w:szCs w:val="22"/>
        </w:rPr>
        <w:t>Det ska noteras att samtliga beräkningar ovan är preliminära, baserat på antaganden och endast syftar till att ge en illustration av de kostnader som Prestationsaktieprogram 2025/2028:3 kan medföra. Verkliga kostnader kan således komma att avvika från vad som anges ovan.</w:t>
      </w:r>
    </w:p>
    <w:p w:rsidRPr="00047AF5" w:rsidR="00047AF5" w:rsidP="00047AF5" w:rsidRDefault="00047AF5" w14:paraId="656E7780" w14:textId="77777777">
      <w:pPr>
        <w:rPr>
          <w:bCs/>
          <w:szCs w:val="22"/>
        </w:rPr>
      </w:pPr>
    </w:p>
    <w:p w:rsidRPr="00047AF5" w:rsidR="00047AF5" w:rsidP="00047AF5" w:rsidRDefault="00047AF5" w14:paraId="59EB4E94" w14:textId="77777777">
      <w:pPr>
        <w:rPr>
          <w:bCs/>
          <w:szCs w:val="22"/>
        </w:rPr>
      </w:pPr>
      <w:r w:rsidRPr="00047AF5">
        <w:rPr>
          <w:bCs/>
          <w:szCs w:val="22"/>
        </w:rPr>
        <w:t>Kostnader i form av avgifter till externa rådgivare och kostnader för administration av Prestationsaktieprogram 2025/2028:1, Prestationsaktieprogram 2025/2028:2 och Prestationsaktieprogram 2025/2028:3 beräknas uppgå till cirka 125 000 kronor.</w:t>
      </w:r>
    </w:p>
    <w:p w:rsidRPr="00047AF5" w:rsidR="00047AF5" w:rsidP="00047AF5" w:rsidRDefault="00047AF5" w14:paraId="67CD82B6" w14:textId="7D449AF2">
      <w:pPr>
        <w:rPr>
          <w:bCs/>
          <w:szCs w:val="22"/>
        </w:rPr>
      </w:pPr>
    </w:p>
    <w:p w:rsidRPr="00047AF5" w:rsidR="00047AF5" w:rsidP="00047AF5" w:rsidRDefault="00047AF5" w14:paraId="521C7B13" w14:textId="77777777">
      <w:pPr>
        <w:rPr>
          <w:bCs/>
          <w:szCs w:val="22"/>
          <w:u w:val="single"/>
        </w:rPr>
      </w:pPr>
      <w:r w:rsidRPr="00047AF5">
        <w:rPr>
          <w:bCs/>
          <w:szCs w:val="22"/>
          <w:u w:val="single"/>
        </w:rPr>
        <w:t>Övriga utestående aktierelaterade incitamentsprogram</w:t>
      </w:r>
    </w:p>
    <w:p w:rsidRPr="00047AF5" w:rsidR="00047AF5" w:rsidP="00047AF5" w:rsidRDefault="00047AF5" w14:paraId="08DEE2EA" w14:textId="77777777">
      <w:pPr>
        <w:rPr>
          <w:bCs/>
          <w:szCs w:val="22"/>
        </w:rPr>
      </w:pPr>
      <w:r w:rsidRPr="00047AF5">
        <w:rPr>
          <w:bCs/>
          <w:szCs w:val="22"/>
        </w:rPr>
        <w:t>Bolaget har tidigare inrättat 11 incitamentsprogram indelat i teckningsoptionsprogram, personaloptionsprogram, prestationsaktieprogram och aktiesparprogram. Information om Bolagets utestående incitamentsprogram går att hitta i Bolagets årsredovisning 2024/2025 som finns tillgänglig på Bolagets hemsida: https://biovica.com/investor-relations/financial-reports/.</w:t>
      </w:r>
    </w:p>
    <w:p w:rsidRPr="00047AF5" w:rsidR="00047AF5" w:rsidP="00047AF5" w:rsidRDefault="00047AF5" w14:paraId="347F2BD1" w14:textId="77777777">
      <w:pPr>
        <w:rPr>
          <w:bCs/>
          <w:szCs w:val="22"/>
        </w:rPr>
      </w:pPr>
    </w:p>
    <w:p w:rsidRPr="00047AF5" w:rsidR="00047AF5" w:rsidP="00047AF5" w:rsidRDefault="00047AF5" w14:paraId="33CBA571" w14:textId="4F7CAEA4">
      <w:pPr>
        <w:rPr>
          <w:bCs/>
          <w:szCs w:val="22"/>
          <w:u w:val="single"/>
        </w:rPr>
      </w:pPr>
      <w:r w:rsidRPr="00047AF5">
        <w:rPr>
          <w:bCs/>
          <w:szCs w:val="22"/>
          <w:u w:val="single"/>
        </w:rPr>
        <w:lastRenderedPageBreak/>
        <w:t>Utspädning</w:t>
      </w:r>
    </w:p>
    <w:p w:rsidR="00047AF5" w:rsidP="003D3DC6" w:rsidRDefault="001E39E2" w14:paraId="45AB89D9" w14:textId="3F60BC2D">
      <w:pPr>
        <w:rPr>
          <w:bCs/>
          <w:szCs w:val="22"/>
        </w:rPr>
      </w:pPr>
      <w:bookmarkStart w:name="_Hlk206169300" w:id="24"/>
      <w:r w:rsidRPr="00782C35">
        <w:rPr>
          <w:szCs w:val="22"/>
        </w:rPr>
        <w:t xml:space="preserve">Det totala antalet aktier </w:t>
      </w:r>
      <w:r>
        <w:rPr>
          <w:szCs w:val="22"/>
        </w:rPr>
        <w:t xml:space="preserve">och röster i Bolaget uppgår </w:t>
      </w:r>
      <w:r w:rsidRPr="00782C35">
        <w:rPr>
          <w:szCs w:val="22"/>
        </w:rPr>
        <w:t xml:space="preserve">vid tidpunkten för detta förslag </w:t>
      </w:r>
      <w:r>
        <w:rPr>
          <w:szCs w:val="22"/>
        </w:rPr>
        <w:t xml:space="preserve">till </w:t>
      </w:r>
      <w:r w:rsidRPr="004E41D3">
        <w:rPr>
          <w:szCs w:val="22"/>
        </w:rPr>
        <w:t>289 713 037</w:t>
      </w:r>
      <w:r w:rsidRPr="00782C35">
        <w:rPr>
          <w:szCs w:val="22"/>
        </w:rPr>
        <w:t xml:space="preserve"> aktier </w:t>
      </w:r>
      <w:r>
        <w:rPr>
          <w:szCs w:val="22"/>
        </w:rPr>
        <w:t xml:space="preserve">och </w:t>
      </w:r>
      <w:r w:rsidRPr="004E41D3">
        <w:rPr>
          <w:szCs w:val="22"/>
        </w:rPr>
        <w:t>318 560 983</w:t>
      </w:r>
      <w:r w:rsidRPr="00782C35">
        <w:rPr>
          <w:szCs w:val="22"/>
        </w:rPr>
        <w:t xml:space="preserve"> röster</w:t>
      </w:r>
      <w:r>
        <w:rPr>
          <w:szCs w:val="22"/>
        </w:rPr>
        <w:t xml:space="preserve">, fördelade på </w:t>
      </w:r>
      <w:r w:rsidRPr="004E41D3">
        <w:rPr>
          <w:szCs w:val="22"/>
        </w:rPr>
        <w:t>14 423 973</w:t>
      </w:r>
      <w:r>
        <w:rPr>
          <w:szCs w:val="22"/>
        </w:rPr>
        <w:t xml:space="preserve"> A-aktier medförande </w:t>
      </w:r>
      <w:r w:rsidRPr="00782C35">
        <w:rPr>
          <w:szCs w:val="22"/>
        </w:rPr>
        <w:t>43 271 919</w:t>
      </w:r>
      <w:r>
        <w:rPr>
          <w:szCs w:val="22"/>
        </w:rPr>
        <w:t xml:space="preserve"> röster och </w:t>
      </w:r>
      <w:r w:rsidRPr="004E41D3">
        <w:rPr>
          <w:szCs w:val="22"/>
        </w:rPr>
        <w:t>275 289 064</w:t>
      </w:r>
      <w:r>
        <w:rPr>
          <w:szCs w:val="22"/>
        </w:rPr>
        <w:t xml:space="preserve"> B-aktier medförande lika många röster.</w:t>
      </w:r>
      <w:bookmarkEnd w:id="24"/>
      <w:r>
        <w:rPr>
          <w:szCs w:val="22"/>
        </w:rPr>
        <w:t xml:space="preserve"> </w:t>
      </w:r>
      <w:r w:rsidRPr="00782C35">
        <w:rPr>
          <w:szCs w:val="22"/>
        </w:rPr>
        <w:t>Den maximala utspädningseffekten av Prestationsaktieprogram 2025/2028:1, Prestationsaktieprogra</w:t>
      </w:r>
      <w:r>
        <w:rPr>
          <w:szCs w:val="22"/>
        </w:rPr>
        <w:t>m</w:t>
      </w:r>
      <w:r w:rsidRPr="008E348A">
        <w:rPr>
          <w:szCs w:val="22"/>
        </w:rPr>
        <w:t xml:space="preserve"> </w:t>
      </w:r>
      <w:r>
        <w:rPr>
          <w:szCs w:val="22"/>
        </w:rPr>
        <w:t>2025/2028:2 och Prestationsaktieprogram</w:t>
      </w:r>
      <w:r w:rsidRPr="008E348A">
        <w:rPr>
          <w:szCs w:val="22"/>
        </w:rPr>
        <w:t xml:space="preserve"> </w:t>
      </w:r>
      <w:r>
        <w:rPr>
          <w:szCs w:val="22"/>
        </w:rPr>
        <w:t xml:space="preserve">2025/2028:3 </w:t>
      </w:r>
      <w:r w:rsidRPr="008E348A">
        <w:rPr>
          <w:szCs w:val="22"/>
        </w:rPr>
        <w:t xml:space="preserve">beräknas uppgå till högst cirka </w:t>
      </w:r>
      <w:r>
        <w:rPr>
          <w:szCs w:val="22"/>
        </w:rPr>
        <w:t>1,65</w:t>
      </w:r>
      <w:r w:rsidRPr="008E348A">
        <w:rPr>
          <w:szCs w:val="22"/>
        </w:rPr>
        <w:t xml:space="preserve"> procent av det totala antalet aktier i Bolaget (beräknas utifrån antalet befintliga aktier i Bolaget), förutsatt full teckning och utnyttjande av samtliga erbjudna</w:t>
      </w:r>
      <w:r>
        <w:rPr>
          <w:szCs w:val="22"/>
        </w:rPr>
        <w:t xml:space="preserve"> och, i förekommande fall, underliggande</w:t>
      </w:r>
      <w:r w:rsidRPr="008E348A">
        <w:rPr>
          <w:szCs w:val="22"/>
        </w:rPr>
        <w:t xml:space="preserve"> teckningsoptioner. Den maximala utspädningseffekten av </w:t>
      </w:r>
      <w:r>
        <w:rPr>
          <w:szCs w:val="22"/>
        </w:rPr>
        <w:t>Prestationsaktieprogram</w:t>
      </w:r>
      <w:r w:rsidRPr="008E348A">
        <w:rPr>
          <w:szCs w:val="22"/>
        </w:rPr>
        <w:t xml:space="preserve"> </w:t>
      </w:r>
      <w:r>
        <w:rPr>
          <w:szCs w:val="22"/>
        </w:rPr>
        <w:t>2025/2028:1</w:t>
      </w:r>
      <w:r w:rsidRPr="008E348A">
        <w:rPr>
          <w:szCs w:val="22"/>
        </w:rPr>
        <w:t>,</w:t>
      </w:r>
      <w:r>
        <w:rPr>
          <w:szCs w:val="22"/>
        </w:rPr>
        <w:t xml:space="preserve"> Prestationsaktieprogram</w:t>
      </w:r>
      <w:r w:rsidRPr="008E348A">
        <w:rPr>
          <w:szCs w:val="22"/>
        </w:rPr>
        <w:t xml:space="preserve"> </w:t>
      </w:r>
      <w:r>
        <w:rPr>
          <w:szCs w:val="22"/>
        </w:rPr>
        <w:t>2025/2028:2 och Prestationsaktieprogram</w:t>
      </w:r>
      <w:r w:rsidRPr="008E348A">
        <w:rPr>
          <w:szCs w:val="22"/>
        </w:rPr>
        <w:t xml:space="preserve"> </w:t>
      </w:r>
      <w:r>
        <w:rPr>
          <w:szCs w:val="22"/>
        </w:rPr>
        <w:t>2025/2028:3</w:t>
      </w:r>
      <w:r w:rsidRPr="008E348A">
        <w:rPr>
          <w:szCs w:val="22"/>
        </w:rPr>
        <w:t xml:space="preserve"> plus övriga utestående incitamentsprogram i Bolaget beräknas uppgå till högst cirka </w:t>
      </w:r>
      <w:r>
        <w:rPr>
          <w:szCs w:val="22"/>
        </w:rPr>
        <w:t>2,58</w:t>
      </w:r>
      <w:r w:rsidRPr="008E348A">
        <w:rPr>
          <w:szCs w:val="22"/>
        </w:rPr>
        <w:t xml:space="preserve"> procent förutsatt full teckning och utnyttjande av samtliga erbjudna och utestående</w:t>
      </w:r>
      <w:r>
        <w:rPr>
          <w:szCs w:val="22"/>
        </w:rPr>
        <w:t xml:space="preserve"> samt, i förekommande fall, underliggande</w:t>
      </w:r>
      <w:r w:rsidRPr="008E348A">
        <w:rPr>
          <w:szCs w:val="22"/>
        </w:rPr>
        <w:t xml:space="preserve"> teckningsoptioner.</w:t>
      </w:r>
    </w:p>
    <w:p w:rsidR="00047AF5" w:rsidP="003D3DC6" w:rsidRDefault="00047AF5" w14:paraId="21975FCF" w14:textId="77777777">
      <w:pPr>
        <w:rPr>
          <w:bCs/>
          <w:szCs w:val="22"/>
        </w:rPr>
      </w:pPr>
    </w:p>
    <w:p w:rsidRPr="003D3DC6" w:rsidR="00926B6A" w:rsidP="003D3DC6" w:rsidRDefault="003D3DC6" w14:paraId="1E78B0D1" w14:textId="44580F58">
      <w:pPr>
        <w:rPr>
          <w:b/>
          <w:szCs w:val="22"/>
        </w:rPr>
      </w:pPr>
      <w:r w:rsidRPr="003D3DC6">
        <w:rPr>
          <w:b/>
          <w:szCs w:val="22"/>
        </w:rPr>
        <w:t>Punkt 1</w:t>
      </w:r>
      <w:r w:rsidR="00D27D14">
        <w:rPr>
          <w:b/>
          <w:szCs w:val="22"/>
        </w:rPr>
        <w:t>7</w:t>
      </w:r>
      <w:r w:rsidRPr="003D3DC6">
        <w:rPr>
          <w:b/>
          <w:szCs w:val="22"/>
        </w:rPr>
        <w:t>: Beslut om godkännande av styrelsens beslut om nyemission</w:t>
      </w:r>
    </w:p>
    <w:p w:rsidR="00926B6A" w:rsidP="00FB11BD" w:rsidRDefault="003F4D6C" w14:paraId="5D0559FF" w14:textId="4C953800">
      <w:pPr>
        <w:rPr>
          <w:bCs/>
          <w:szCs w:val="22"/>
        </w:rPr>
      </w:pPr>
      <w:r>
        <w:rPr>
          <w:bCs/>
          <w:szCs w:val="22"/>
        </w:rPr>
        <w:t>Styrelsen för Bolaget föreslår att årsstämman beslutar om att godkänna styrelsens beslut om nyemission av</w:t>
      </w:r>
      <w:r w:rsidRPr="00047AF5" w:rsidR="00047AF5">
        <w:rPr>
          <w:szCs w:val="22"/>
        </w:rPr>
        <w:t xml:space="preserve"> </w:t>
      </w:r>
      <w:r w:rsidRPr="004556F9" w:rsidR="00047AF5">
        <w:rPr>
          <w:szCs w:val="22"/>
        </w:rPr>
        <w:t xml:space="preserve">högst </w:t>
      </w:r>
      <w:r w:rsidRPr="008377AA" w:rsidR="00047AF5">
        <w:rPr>
          <w:szCs w:val="22"/>
        </w:rPr>
        <w:t>2 198 162</w:t>
      </w:r>
      <w:r w:rsidR="00047AF5">
        <w:rPr>
          <w:szCs w:val="22"/>
        </w:rPr>
        <w:t xml:space="preserve"> B-</w:t>
      </w:r>
      <w:r w:rsidRPr="004556F9" w:rsidR="00047AF5">
        <w:rPr>
          <w:szCs w:val="22"/>
        </w:rPr>
        <w:t>aktier, med avvikelse från aktieägarnas företrädesrätt, enligt följande:</w:t>
      </w:r>
    </w:p>
    <w:p w:rsidR="003D3DC6" w:rsidP="00FB11BD" w:rsidRDefault="003D3DC6" w14:paraId="661F8491" w14:textId="77777777">
      <w:pPr>
        <w:rPr>
          <w:bCs/>
          <w:szCs w:val="22"/>
        </w:rPr>
      </w:pPr>
    </w:p>
    <w:p w:rsidRPr="00047AF5" w:rsidR="00047AF5" w:rsidP="00047AF5" w:rsidRDefault="00047AF5" w14:paraId="4D489B98" w14:textId="77777777">
      <w:pPr>
        <w:rPr>
          <w:bCs/>
          <w:szCs w:val="22"/>
        </w:rPr>
      </w:pPr>
      <w:r w:rsidRPr="00047AF5">
        <w:rPr>
          <w:bCs/>
          <w:szCs w:val="22"/>
        </w:rPr>
        <w:t>Den totala ökningen av Bolagets aktiekapital uppgår till högst 146 544,133435 kronor.</w:t>
      </w:r>
    </w:p>
    <w:p w:rsidR="00047AF5" w:rsidP="00047AF5" w:rsidRDefault="00047AF5" w14:paraId="57FE6E7E" w14:textId="77777777">
      <w:pPr>
        <w:rPr>
          <w:bCs/>
          <w:szCs w:val="22"/>
        </w:rPr>
      </w:pPr>
    </w:p>
    <w:p w:rsidRPr="00047AF5" w:rsidR="00047AF5" w:rsidP="00047AF5" w:rsidRDefault="00047AF5" w14:paraId="2CD61274" w14:textId="269C5F3D">
      <w:pPr>
        <w:rPr>
          <w:bCs/>
          <w:szCs w:val="22"/>
        </w:rPr>
      </w:pPr>
      <w:r w:rsidRPr="00047AF5">
        <w:rPr>
          <w:bCs/>
          <w:szCs w:val="22"/>
        </w:rPr>
        <w:t>Teckningskursen för aktierna ska vara 0,63 kronor per aktie, totalt 1 384 842,06 kronor om samtliga aktier tecknas. Överkursen skall tillföras den fria överkursfonden. Eftersom teckningskursen motsvarar teckningskursen i företrädesemissionen beslutad av styrelsen den 11 juni 2025 är det styrelsens bedömning att teckningskursen återspeglar rådande marknadsförhållanden och efterfrågan och att teckningskursen därmed är marknadsmässig.</w:t>
      </w:r>
    </w:p>
    <w:p w:rsidR="00047AF5" w:rsidP="00047AF5" w:rsidRDefault="00047AF5" w14:paraId="528DD7CB" w14:textId="77777777">
      <w:pPr>
        <w:rPr>
          <w:bCs/>
          <w:szCs w:val="22"/>
        </w:rPr>
      </w:pPr>
    </w:p>
    <w:p w:rsidRPr="00047AF5" w:rsidR="00047AF5" w:rsidP="00047AF5" w:rsidRDefault="00047AF5" w14:paraId="1BC1A8BA" w14:textId="490B5377">
      <w:pPr>
        <w:rPr>
          <w:bCs/>
          <w:szCs w:val="22"/>
        </w:rPr>
      </w:pPr>
      <w:r w:rsidRPr="00047AF5">
        <w:rPr>
          <w:bCs/>
          <w:szCs w:val="22"/>
        </w:rPr>
        <w:t>Rätt att teckna de nya aktierna ska, med avvikelse från aktieägarnas företrädesrätt, tillkomma de garanter som anmält sig för teckning i företrädesemissionen och som inte erhållit full tilldelning, vilka ska äga rätt och skyldighet att teckna aktier med stöd av bemyndigandet i enlighet med garantiåtaganden</w:t>
      </w:r>
    </w:p>
    <w:p w:rsidR="00047AF5" w:rsidP="00047AF5" w:rsidRDefault="00047AF5" w14:paraId="1AC9C15A" w14:textId="77777777">
      <w:pPr>
        <w:rPr>
          <w:bCs/>
          <w:szCs w:val="22"/>
        </w:rPr>
      </w:pPr>
    </w:p>
    <w:p w:rsidRPr="00047AF5" w:rsidR="00047AF5" w:rsidP="00047AF5" w:rsidRDefault="00047AF5" w14:paraId="1A51316E" w14:textId="7F8B36FF">
      <w:pPr>
        <w:rPr>
          <w:bCs/>
          <w:szCs w:val="22"/>
        </w:rPr>
      </w:pPr>
      <w:r w:rsidRPr="00047AF5">
        <w:rPr>
          <w:bCs/>
          <w:szCs w:val="22"/>
        </w:rPr>
        <w:t>Aktieteckning ska ske på särskild teckningslista senast den 24 september 2025. Styrelsen har rätt att förlänga teckningstiden.</w:t>
      </w:r>
    </w:p>
    <w:p w:rsidR="00047AF5" w:rsidP="00047AF5" w:rsidRDefault="00047AF5" w14:paraId="065B81B2" w14:textId="77777777">
      <w:pPr>
        <w:rPr>
          <w:bCs/>
          <w:szCs w:val="22"/>
        </w:rPr>
      </w:pPr>
    </w:p>
    <w:p w:rsidRPr="00047AF5" w:rsidR="00047AF5" w:rsidP="00047AF5" w:rsidRDefault="00047AF5" w14:paraId="774CFBF0" w14:textId="03343ED7">
      <w:pPr>
        <w:rPr>
          <w:bCs/>
          <w:szCs w:val="22"/>
        </w:rPr>
      </w:pPr>
      <w:r w:rsidRPr="00047AF5">
        <w:rPr>
          <w:bCs/>
          <w:szCs w:val="22"/>
        </w:rPr>
        <w:t>Betalning för tecknade aktier ska erläggas till anvisat konto senast den 24 september 2025. Styrelsen har rätt att förlänga tiden för betalning.</w:t>
      </w:r>
    </w:p>
    <w:p w:rsidR="00047AF5" w:rsidP="00047AF5" w:rsidRDefault="00047AF5" w14:paraId="2217B981" w14:textId="77777777">
      <w:pPr>
        <w:rPr>
          <w:bCs/>
          <w:szCs w:val="22"/>
        </w:rPr>
      </w:pPr>
    </w:p>
    <w:p w:rsidRPr="00047AF5" w:rsidR="00047AF5" w:rsidP="00047AF5" w:rsidRDefault="00047AF5" w14:paraId="04E56C60" w14:textId="70D4784B">
      <w:pPr>
        <w:rPr>
          <w:bCs/>
          <w:szCs w:val="22"/>
        </w:rPr>
      </w:pPr>
      <w:r w:rsidRPr="00047AF5">
        <w:rPr>
          <w:bCs/>
          <w:szCs w:val="22"/>
        </w:rPr>
        <w:t>De nya aktierna medför rätt till utdelning för första gången på den avstämningsdag för utdelning som infaller närmast efter det att de nya aktierna registrerats hos Bolagsverket och aktierna förts in i aktieboken hos Euroclear Sweden AB.</w:t>
      </w:r>
    </w:p>
    <w:p w:rsidR="00047AF5" w:rsidP="00047AF5" w:rsidRDefault="00047AF5" w14:paraId="5C6A3086" w14:textId="77777777">
      <w:pPr>
        <w:rPr>
          <w:bCs/>
          <w:szCs w:val="22"/>
        </w:rPr>
      </w:pPr>
    </w:p>
    <w:p w:rsidRPr="00047AF5" w:rsidR="00047AF5" w:rsidP="00047AF5" w:rsidRDefault="00047AF5" w14:paraId="44610BE5" w14:textId="482F5F5C">
      <w:pPr>
        <w:rPr>
          <w:bCs/>
          <w:szCs w:val="22"/>
        </w:rPr>
      </w:pPr>
      <w:r w:rsidRPr="00047AF5">
        <w:rPr>
          <w:bCs/>
          <w:szCs w:val="22"/>
        </w:rPr>
        <w:t>Skälet till avvikelsen från aktieägarnas företrädesrätt är att tillgodose den större efterfrågan i företrädesemissionen än den ursprungligen bedömda, att bredda aktieägarbasen i Bolaget ytterligare med strategiska investerare, samt att Bolaget ska kunna fullgöra sina åtaganden enligt särskilda överenskommelser med garanter i anledning av företrädesemissionen.</w:t>
      </w:r>
    </w:p>
    <w:p w:rsidR="00047AF5" w:rsidP="00047AF5" w:rsidRDefault="00047AF5" w14:paraId="42801EEE" w14:textId="77777777">
      <w:pPr>
        <w:rPr>
          <w:bCs/>
          <w:szCs w:val="22"/>
        </w:rPr>
      </w:pPr>
    </w:p>
    <w:p w:rsidRPr="00047AF5" w:rsidR="00047AF5" w:rsidP="00047AF5" w:rsidRDefault="00047AF5" w14:paraId="0719B89D" w14:textId="5D1D2778">
      <w:pPr>
        <w:rPr>
          <w:bCs/>
          <w:szCs w:val="22"/>
        </w:rPr>
      </w:pPr>
      <w:r w:rsidRPr="00047AF5">
        <w:rPr>
          <w:bCs/>
          <w:szCs w:val="22"/>
        </w:rPr>
        <w:t>Styrelsen, eller den styrelsen anvisar, medges rätten att vidta de justeringar som må behövas i samband med registrering av beslutet hos Bolagsverket och Euroclear Sweden AB.</w:t>
      </w:r>
    </w:p>
    <w:p w:rsidRPr="001306E3" w:rsidR="00047AF5" w:rsidP="00FB11BD" w:rsidRDefault="00047AF5" w14:paraId="1474E267" w14:textId="77777777">
      <w:pPr>
        <w:rPr>
          <w:bCs/>
          <w:szCs w:val="22"/>
        </w:rPr>
      </w:pPr>
    </w:p>
    <w:p w:rsidRPr="001306E3" w:rsidR="006A7BA5" w:rsidP="0020604E" w:rsidRDefault="006A7BA5" w14:paraId="652E7B3F" w14:textId="77777777">
      <w:pPr>
        <w:autoSpaceDE w:val="0"/>
        <w:autoSpaceDN w:val="0"/>
        <w:adjustRightInd w:val="0"/>
        <w:rPr>
          <w:b/>
          <w:bCs/>
          <w:szCs w:val="22"/>
        </w:rPr>
      </w:pPr>
      <w:r w:rsidRPr="001306E3">
        <w:rPr>
          <w:b/>
          <w:bCs/>
          <w:szCs w:val="22"/>
        </w:rPr>
        <w:t>Majoritetsregler</w:t>
      </w:r>
    </w:p>
    <w:p w:rsidR="006A7BA5" w:rsidP="00AD4929" w:rsidRDefault="00AD4929" w14:paraId="433B191F" w14:textId="43847832">
      <w:pPr>
        <w:rPr>
          <w:szCs w:val="22"/>
        </w:rPr>
      </w:pPr>
      <w:r w:rsidRPr="00AD4929">
        <w:rPr>
          <w:szCs w:val="22"/>
        </w:rPr>
        <w:t xml:space="preserve">Beslut enligt punkt </w:t>
      </w:r>
      <w:r w:rsidR="003D3DC6">
        <w:rPr>
          <w:szCs w:val="22"/>
        </w:rPr>
        <w:t>13</w:t>
      </w:r>
      <w:r w:rsidRPr="00AD4929">
        <w:rPr>
          <w:szCs w:val="22"/>
        </w:rPr>
        <w:t xml:space="preserve"> </w:t>
      </w:r>
      <w:r w:rsidR="003D3DC6">
        <w:rPr>
          <w:szCs w:val="22"/>
        </w:rPr>
        <w:t>giltigt</w:t>
      </w:r>
      <w:r w:rsidRPr="00AD4929">
        <w:rPr>
          <w:szCs w:val="22"/>
        </w:rPr>
        <w:t xml:space="preserve"> endast om de</w:t>
      </w:r>
      <w:r w:rsidR="003D3DC6">
        <w:rPr>
          <w:szCs w:val="22"/>
        </w:rPr>
        <w:t>tt</w:t>
      </w:r>
      <w:r w:rsidRPr="00AD4929">
        <w:rPr>
          <w:szCs w:val="22"/>
        </w:rPr>
        <w:t>a har biträtts av aktieägare som företräder minst två tredjedelar av såväl de avgivna rösterna som de aktier som är företrädda vid stämman.</w:t>
      </w:r>
    </w:p>
    <w:p w:rsidR="00AD4929" w:rsidP="00AD4929" w:rsidRDefault="00AD4929" w14:paraId="44FFED1B" w14:textId="77777777">
      <w:pPr>
        <w:rPr>
          <w:szCs w:val="22"/>
        </w:rPr>
      </w:pPr>
    </w:p>
    <w:p w:rsidR="00AD4929" w:rsidP="00AD4929" w:rsidRDefault="00AD4929" w14:paraId="65870896" w14:textId="40F17AB4">
      <w:pPr>
        <w:rPr>
          <w:szCs w:val="22"/>
        </w:rPr>
      </w:pPr>
      <w:r w:rsidRPr="00AD4929">
        <w:rPr>
          <w:szCs w:val="22"/>
        </w:rPr>
        <w:lastRenderedPageBreak/>
        <w:t>Beslut enligt punkt</w:t>
      </w:r>
      <w:r w:rsidR="003D3DC6">
        <w:rPr>
          <w:szCs w:val="22"/>
        </w:rPr>
        <w:t>erna 14</w:t>
      </w:r>
      <w:r w:rsidR="005A1979">
        <w:rPr>
          <w:szCs w:val="22"/>
        </w:rPr>
        <w:t>, 15, 16</w:t>
      </w:r>
      <w:r w:rsidR="003D3DC6">
        <w:rPr>
          <w:szCs w:val="22"/>
        </w:rPr>
        <w:t xml:space="preserve"> och 1</w:t>
      </w:r>
      <w:r w:rsidR="005A1979">
        <w:rPr>
          <w:szCs w:val="22"/>
        </w:rPr>
        <w:t>7</w:t>
      </w:r>
      <w:r w:rsidRPr="00AD4929">
        <w:rPr>
          <w:szCs w:val="22"/>
        </w:rPr>
        <w:t xml:space="preserve"> är giltig</w:t>
      </w:r>
      <w:r w:rsidR="003D3DC6">
        <w:rPr>
          <w:szCs w:val="22"/>
        </w:rPr>
        <w:t>a</w:t>
      </w:r>
      <w:r w:rsidRPr="00AD4929">
        <w:rPr>
          <w:szCs w:val="22"/>
        </w:rPr>
        <w:t xml:space="preserve"> endast om de</w:t>
      </w:r>
      <w:r w:rsidR="003D3DC6">
        <w:rPr>
          <w:szCs w:val="22"/>
        </w:rPr>
        <w:t>ss</w:t>
      </w:r>
      <w:r w:rsidRPr="00AD4929">
        <w:rPr>
          <w:szCs w:val="22"/>
        </w:rPr>
        <w:t>a har biträtts av aktieägare som företräder minst nio tiondelar av såväl de avgivna rösterna som de aktier som är företrädda vid stämman.</w:t>
      </w:r>
    </w:p>
    <w:p w:rsidRPr="001306E3" w:rsidR="00AD4929" w:rsidP="00AD4929" w:rsidRDefault="00AD4929" w14:paraId="16822CF9" w14:textId="77777777">
      <w:pPr>
        <w:rPr>
          <w:szCs w:val="22"/>
        </w:rPr>
      </w:pPr>
    </w:p>
    <w:p w:rsidRPr="001306E3" w:rsidR="006A7BA5" w:rsidP="008716E7" w:rsidRDefault="006A7BA5" w14:paraId="1B748529" w14:textId="77777777">
      <w:pPr>
        <w:autoSpaceDE w:val="0"/>
        <w:autoSpaceDN w:val="0"/>
        <w:adjustRightInd w:val="0"/>
        <w:rPr>
          <w:b/>
          <w:bCs/>
          <w:szCs w:val="22"/>
        </w:rPr>
      </w:pPr>
      <w:r w:rsidRPr="001306E3">
        <w:rPr>
          <w:b/>
          <w:bCs/>
          <w:szCs w:val="22"/>
        </w:rPr>
        <w:t>Antal aktier och röster</w:t>
      </w:r>
    </w:p>
    <w:p w:rsidR="006A7BA5" w:rsidP="00AD4929" w:rsidRDefault="005A1979" w14:paraId="60253FFF" w14:textId="5C5184D6">
      <w:pPr>
        <w:autoSpaceDE w:val="0"/>
        <w:autoSpaceDN w:val="0"/>
        <w:adjustRightInd w:val="0"/>
        <w:rPr>
          <w:bCs/>
          <w:szCs w:val="22"/>
        </w:rPr>
      </w:pPr>
      <w:r w:rsidRPr="005A1979">
        <w:rPr>
          <w:bCs/>
          <w:szCs w:val="22"/>
        </w:rPr>
        <w:t>Det totala antalet aktier och röster i Bolaget uppgår vid tidpunkten för d</w:t>
      </w:r>
      <w:r w:rsidR="00D61CB8">
        <w:rPr>
          <w:bCs/>
          <w:szCs w:val="22"/>
        </w:rPr>
        <w:t xml:space="preserve">enna kallelse </w:t>
      </w:r>
      <w:r w:rsidRPr="005A1979">
        <w:rPr>
          <w:bCs/>
          <w:szCs w:val="22"/>
        </w:rPr>
        <w:t xml:space="preserve">till </w:t>
      </w:r>
      <w:r w:rsidRPr="004E41D3" w:rsidR="001E39E2">
        <w:rPr>
          <w:szCs w:val="22"/>
        </w:rPr>
        <w:t>289 713 037</w:t>
      </w:r>
      <w:r w:rsidRPr="00782C35" w:rsidR="001E39E2">
        <w:rPr>
          <w:szCs w:val="22"/>
        </w:rPr>
        <w:t xml:space="preserve"> aktier </w:t>
      </w:r>
      <w:r w:rsidR="001E39E2">
        <w:rPr>
          <w:szCs w:val="22"/>
        </w:rPr>
        <w:t xml:space="preserve">och </w:t>
      </w:r>
      <w:r w:rsidRPr="004E41D3" w:rsidR="001E39E2">
        <w:rPr>
          <w:szCs w:val="22"/>
        </w:rPr>
        <w:t>318 560 983</w:t>
      </w:r>
      <w:r w:rsidRPr="00782C35" w:rsidR="001E39E2">
        <w:rPr>
          <w:szCs w:val="22"/>
        </w:rPr>
        <w:t xml:space="preserve"> röster</w:t>
      </w:r>
      <w:r w:rsidR="001E39E2">
        <w:rPr>
          <w:szCs w:val="22"/>
        </w:rPr>
        <w:t xml:space="preserve">, fördelade på </w:t>
      </w:r>
      <w:r w:rsidRPr="004E41D3" w:rsidR="001E39E2">
        <w:rPr>
          <w:szCs w:val="22"/>
        </w:rPr>
        <w:t>14 423 973</w:t>
      </w:r>
      <w:r w:rsidR="001E39E2">
        <w:rPr>
          <w:szCs w:val="22"/>
        </w:rPr>
        <w:t xml:space="preserve"> A-aktier medförande </w:t>
      </w:r>
      <w:r w:rsidRPr="00782C35" w:rsidR="001E39E2">
        <w:rPr>
          <w:szCs w:val="22"/>
        </w:rPr>
        <w:t>43 271 919</w:t>
      </w:r>
      <w:r w:rsidR="001E39E2">
        <w:rPr>
          <w:szCs w:val="22"/>
        </w:rPr>
        <w:t xml:space="preserve"> röster och </w:t>
      </w:r>
      <w:r w:rsidRPr="004E41D3" w:rsidR="001E39E2">
        <w:rPr>
          <w:szCs w:val="22"/>
        </w:rPr>
        <w:t>275 289 064</w:t>
      </w:r>
      <w:r w:rsidR="001E39E2">
        <w:rPr>
          <w:szCs w:val="22"/>
        </w:rPr>
        <w:t xml:space="preserve"> B-aktier medförande lika många röster</w:t>
      </w:r>
      <w:r w:rsidRPr="005A1979">
        <w:rPr>
          <w:bCs/>
          <w:szCs w:val="22"/>
        </w:rPr>
        <w:t>.</w:t>
      </w:r>
      <w:r w:rsidRPr="00AD4929" w:rsidR="00AD4929">
        <w:rPr>
          <w:bCs/>
          <w:szCs w:val="22"/>
        </w:rPr>
        <w:t xml:space="preserve"> Bolaget äger inga egna aktier.</w:t>
      </w:r>
    </w:p>
    <w:p w:rsidRPr="001306E3" w:rsidR="00AD4929" w:rsidP="00AD4929" w:rsidRDefault="00AD4929" w14:paraId="06DC5CB8" w14:textId="77777777">
      <w:pPr>
        <w:autoSpaceDE w:val="0"/>
        <w:autoSpaceDN w:val="0"/>
        <w:adjustRightInd w:val="0"/>
        <w:rPr>
          <w:i/>
          <w:szCs w:val="22"/>
        </w:rPr>
      </w:pPr>
    </w:p>
    <w:p w:rsidRPr="001306E3" w:rsidR="006A7BA5" w:rsidP="00F67701" w:rsidRDefault="006A7BA5" w14:paraId="10150C21" w14:textId="77777777">
      <w:pPr>
        <w:autoSpaceDE w:val="0"/>
        <w:autoSpaceDN w:val="0"/>
        <w:adjustRightInd w:val="0"/>
        <w:rPr>
          <w:b/>
          <w:bCs/>
          <w:szCs w:val="22"/>
        </w:rPr>
      </w:pPr>
      <w:r w:rsidRPr="001306E3">
        <w:rPr>
          <w:b/>
          <w:bCs/>
          <w:szCs w:val="22"/>
        </w:rPr>
        <w:t>Övrigt</w:t>
      </w:r>
    </w:p>
    <w:p w:rsidR="006A7BA5" w:rsidP="00AD4929" w:rsidRDefault="00D82A3E" w14:paraId="127F1672" w14:textId="7BBA95F7">
      <w:pPr>
        <w:rPr>
          <w:rFonts w:eastAsia="Times New Roman"/>
          <w:bCs/>
          <w:szCs w:val="22"/>
          <w:lang w:eastAsia="sv-SE"/>
        </w:rPr>
      </w:pPr>
      <w:r w:rsidRPr="00D82A3E">
        <w:rPr>
          <w:rFonts w:eastAsia="Times New Roman"/>
          <w:bCs/>
          <w:szCs w:val="22"/>
          <w:lang w:eastAsia="sv-SE"/>
        </w:rPr>
        <w:t>Kopior av redovisningshandlingar, revisionsberättelse och fullmaktsformulär hålls tillgängliga senast</w:t>
      </w:r>
      <w:r>
        <w:rPr>
          <w:rFonts w:eastAsia="Times New Roman"/>
          <w:bCs/>
          <w:szCs w:val="22"/>
          <w:lang w:eastAsia="sv-SE"/>
        </w:rPr>
        <w:t xml:space="preserve"> </w:t>
      </w:r>
      <w:r w:rsidRPr="00D82A3E">
        <w:rPr>
          <w:rFonts w:eastAsia="Times New Roman"/>
          <w:bCs/>
          <w:szCs w:val="22"/>
          <w:lang w:eastAsia="sv-SE"/>
        </w:rPr>
        <w:t>tre veckor före årsstämman. Fullständiga förslag till beslut och övriga handlingar som ska finnas tillgängliga enligt aktiebolagslagen hålls tillgängliga senast två</w:t>
      </w:r>
      <w:r>
        <w:rPr>
          <w:rFonts w:eastAsia="Times New Roman"/>
          <w:bCs/>
          <w:szCs w:val="22"/>
          <w:lang w:eastAsia="sv-SE"/>
        </w:rPr>
        <w:t xml:space="preserve"> </w:t>
      </w:r>
      <w:r w:rsidRPr="00D82A3E">
        <w:rPr>
          <w:rFonts w:eastAsia="Times New Roman"/>
          <w:bCs/>
          <w:szCs w:val="22"/>
          <w:lang w:eastAsia="sv-SE"/>
        </w:rPr>
        <w:t xml:space="preserve">veckor före stämman. Valberedningens fullständiga förslag angående styrelse och revisor inklusive valberedningens motiverade yttrande avseende förslaget till styrelse är tillgängliga från och med idag. Samtliga handlingar enligt ovan hålls tillgängliga hos Bolaget på </w:t>
      </w:r>
      <w:r w:rsidRPr="001A0696">
        <w:rPr>
          <w:szCs w:val="22"/>
          <w:lang w:val="en-US"/>
        </w:rPr>
        <w:t xml:space="preserve">Dag </w:t>
      </w:r>
      <w:proofErr w:type="spellStart"/>
      <w:r w:rsidRPr="001A0696">
        <w:rPr>
          <w:szCs w:val="22"/>
          <w:lang w:val="en-US"/>
        </w:rPr>
        <w:t>Hammarskjölds</w:t>
      </w:r>
      <w:proofErr w:type="spellEnd"/>
      <w:r w:rsidRPr="001A0696">
        <w:rPr>
          <w:szCs w:val="22"/>
          <w:lang w:val="en-US"/>
        </w:rPr>
        <w:t xml:space="preserve"> </w:t>
      </w:r>
      <w:proofErr w:type="spellStart"/>
      <w:r w:rsidRPr="001A0696">
        <w:rPr>
          <w:szCs w:val="22"/>
          <w:lang w:val="en-US"/>
        </w:rPr>
        <w:t>väg</w:t>
      </w:r>
      <w:proofErr w:type="spellEnd"/>
      <w:r w:rsidRPr="001A0696">
        <w:rPr>
          <w:szCs w:val="22"/>
          <w:lang w:val="en-US"/>
        </w:rPr>
        <w:t xml:space="preserve"> 54B</w:t>
      </w:r>
      <w:r>
        <w:rPr>
          <w:szCs w:val="22"/>
          <w:lang w:val="en-US"/>
        </w:rPr>
        <w:t>, 752 37 Uppsala</w:t>
      </w:r>
      <w:r w:rsidRPr="00D82A3E">
        <w:rPr>
          <w:rFonts w:eastAsia="Times New Roman"/>
          <w:bCs/>
          <w:szCs w:val="22"/>
          <w:lang w:eastAsia="sv-SE"/>
        </w:rPr>
        <w:t xml:space="preserve"> och på Bolagets hemsida, </w:t>
      </w:r>
      <w:r>
        <w:rPr>
          <w:rFonts w:eastAsia="Times New Roman"/>
          <w:bCs/>
          <w:szCs w:val="22"/>
          <w:lang w:eastAsia="sv-SE"/>
        </w:rPr>
        <w:t>www.biovica.com</w:t>
      </w:r>
      <w:r w:rsidRPr="00D82A3E">
        <w:rPr>
          <w:rFonts w:eastAsia="Times New Roman"/>
          <w:bCs/>
          <w:szCs w:val="22"/>
          <w:lang w:eastAsia="sv-SE"/>
        </w:rPr>
        <w:t>, enligt ovan och sänds till de aktieägare som begär det och uppger sin e-mail- eller postadress.</w:t>
      </w:r>
    </w:p>
    <w:p w:rsidRPr="001306E3" w:rsidR="00AD4929" w:rsidP="00AD4929" w:rsidRDefault="00AD4929" w14:paraId="29179096" w14:textId="77777777">
      <w:pPr>
        <w:rPr>
          <w:rFonts w:eastAsia="Times New Roman"/>
          <w:bCs/>
          <w:szCs w:val="22"/>
          <w:lang w:eastAsia="sv-SE"/>
        </w:rPr>
      </w:pPr>
    </w:p>
    <w:p w:rsidR="006A7BA5" w:rsidP="00AD4929" w:rsidRDefault="006A7BA5" w14:paraId="276E5FB2" w14:textId="77777777">
      <w:pPr>
        <w:rPr>
          <w:rFonts w:eastAsia="Times New Roman"/>
          <w:bCs/>
          <w:szCs w:val="22"/>
          <w:lang w:eastAsia="sv-SE"/>
        </w:rPr>
      </w:pPr>
      <w:r w:rsidRPr="001306E3">
        <w:rPr>
          <w:rFonts w:eastAsia="Times New Roman"/>
          <w:bCs/>
          <w:szCs w:val="22"/>
          <w:lang w:eastAsia="sv-SE"/>
        </w:rPr>
        <w:t>Aktieägarna erinras om rätten att, vid årsstämman, begära upplysningar från styrelsen och verkställande direktören i enlighet med 7 kap. 32 § aktiebolagslagen.</w:t>
      </w:r>
    </w:p>
    <w:p w:rsidRPr="001306E3" w:rsidR="00AD4929" w:rsidP="00AD4929" w:rsidRDefault="00AD4929" w14:paraId="49C4D5C3" w14:textId="77777777">
      <w:pPr>
        <w:rPr>
          <w:rFonts w:eastAsia="Times New Roman"/>
          <w:bCs/>
          <w:szCs w:val="22"/>
          <w:lang w:eastAsia="sv-SE"/>
        </w:rPr>
      </w:pPr>
    </w:p>
    <w:p w:rsidRPr="001306E3" w:rsidR="006A7BA5" w:rsidP="008716E7" w:rsidRDefault="006A7BA5" w14:paraId="5059F3B3" w14:textId="77777777">
      <w:pPr>
        <w:rPr>
          <w:i/>
          <w:szCs w:val="22"/>
        </w:rPr>
      </w:pPr>
      <w:r w:rsidRPr="001306E3">
        <w:rPr>
          <w:b/>
          <w:bCs/>
          <w:szCs w:val="22"/>
        </w:rPr>
        <w:t>Hantering av personuppgifter</w:t>
      </w:r>
    </w:p>
    <w:p w:rsidR="006A7BA5" w:rsidP="00AD4929" w:rsidRDefault="00D82A3E" w14:paraId="25E6F12C" w14:textId="4B5A719A">
      <w:pPr>
        <w:rPr>
          <w:szCs w:val="22"/>
        </w:rPr>
      </w:pPr>
      <w:bookmarkStart w:name="_Hlk192688389" w:id="25"/>
      <w:r w:rsidRPr="00221BE2">
        <w:rPr>
          <w:szCs w:val="22"/>
        </w:rPr>
        <w:t>För information om hur dina personuppgifter behandlas hänvisas till den integritetspolicy som finns tillgänglig på Euroclear Sweden AB:s hemsida: https://www.euroclear.com/dam/ESw/Legal/Integritetspolicy-bolagsstammor-svenska.pdf.</w:t>
      </w:r>
      <w:bookmarkEnd w:id="25"/>
    </w:p>
    <w:p w:rsidRPr="001306E3" w:rsidR="00AD4929" w:rsidP="00AD4929" w:rsidRDefault="00AD4929" w14:paraId="62EFC8F7" w14:textId="77777777">
      <w:pPr>
        <w:rPr>
          <w:bCs/>
          <w:szCs w:val="22"/>
        </w:rPr>
      </w:pPr>
    </w:p>
    <w:p w:rsidR="006A7BA5" w:rsidP="00AD4929" w:rsidRDefault="006A7BA5" w14:paraId="60F0081D" w14:textId="77777777">
      <w:pPr>
        <w:jc w:val="center"/>
        <w:rPr>
          <w:bCs/>
          <w:szCs w:val="22"/>
        </w:rPr>
      </w:pPr>
      <w:r w:rsidRPr="001306E3">
        <w:rPr>
          <w:bCs/>
          <w:szCs w:val="22"/>
        </w:rPr>
        <w:t>* * * * *</w:t>
      </w:r>
    </w:p>
    <w:p w:rsidRPr="001306E3" w:rsidR="00AD4929" w:rsidP="00AD4929" w:rsidRDefault="00AD4929" w14:paraId="781DF6BD" w14:textId="77777777">
      <w:pPr>
        <w:jc w:val="center"/>
        <w:rPr>
          <w:bCs/>
          <w:szCs w:val="22"/>
        </w:rPr>
      </w:pPr>
    </w:p>
    <w:p w:rsidRPr="001306E3" w:rsidR="006A7BA5" w:rsidP="008716E7" w:rsidRDefault="006A7BA5" w14:paraId="737427A2" w14:textId="6260620A">
      <w:pPr>
        <w:jc w:val="center"/>
        <w:rPr>
          <w:szCs w:val="22"/>
        </w:rPr>
      </w:pPr>
      <w:r w:rsidRPr="001306E3">
        <w:rPr>
          <w:szCs w:val="22"/>
        </w:rPr>
        <w:t xml:space="preserve">Uppsala i augusti </w:t>
      </w:r>
      <w:r w:rsidR="00F62E33">
        <w:rPr>
          <w:szCs w:val="22"/>
        </w:rPr>
        <w:t>202</w:t>
      </w:r>
      <w:r w:rsidR="00CC6443">
        <w:rPr>
          <w:szCs w:val="22"/>
        </w:rPr>
        <w:t>5</w:t>
      </w:r>
    </w:p>
    <w:p w:rsidRPr="001306E3" w:rsidR="006A7BA5" w:rsidP="008716E7" w:rsidRDefault="006A7BA5" w14:paraId="4A216FA8" w14:textId="77777777">
      <w:pPr>
        <w:jc w:val="center"/>
        <w:rPr>
          <w:b/>
          <w:szCs w:val="22"/>
        </w:rPr>
      </w:pPr>
      <w:proofErr w:type="spellStart"/>
      <w:r w:rsidRPr="001306E3">
        <w:rPr>
          <w:b/>
          <w:szCs w:val="22"/>
        </w:rPr>
        <w:t>Biovica</w:t>
      </w:r>
      <w:proofErr w:type="spellEnd"/>
      <w:r w:rsidRPr="001306E3">
        <w:rPr>
          <w:b/>
          <w:szCs w:val="22"/>
        </w:rPr>
        <w:t xml:space="preserve"> International AB</w:t>
      </w:r>
    </w:p>
    <w:p w:rsidRPr="001306E3" w:rsidR="006A7BA5" w:rsidP="008C340E" w:rsidRDefault="006A7BA5" w14:paraId="6E9EE206" w14:textId="77777777">
      <w:pPr>
        <w:pStyle w:val="BodyText"/>
        <w:spacing w:after="0"/>
        <w:jc w:val="center"/>
        <w:rPr>
          <w:szCs w:val="22"/>
          <w:lang w:val="sv-SE"/>
        </w:rPr>
      </w:pPr>
      <w:r w:rsidRPr="001306E3">
        <w:rPr>
          <w:szCs w:val="22"/>
          <w:lang w:val="sv-SE"/>
        </w:rPr>
        <w:t>Styrelsen</w:t>
      </w:r>
    </w:p>
    <w:sectPr w:rsidRPr="001306E3" w:rsidR="006A7BA5" w:rsidSect="00E237F8">
      <w:pgSz w:w="11907" w:h="16839" w:code="1"/>
      <w:pgMar w:top="1440" w:right="1440" w:bottom="1440" w:left="1440" w:header="86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399C" w:rsidRDefault="00C1399C" w14:paraId="54B8E70C" w14:textId="77777777">
      <w:r>
        <w:separator/>
      </w:r>
    </w:p>
  </w:endnote>
  <w:endnote w:type="continuationSeparator" w:id="0">
    <w:p w:rsidR="00C1399C" w:rsidRDefault="00C1399C" w14:paraId="7E5591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399C" w:rsidRDefault="00C1399C" w14:paraId="4B405C4B" w14:textId="77777777">
      <w:r>
        <w:separator/>
      </w:r>
    </w:p>
  </w:footnote>
  <w:footnote w:type="continuationSeparator" w:id="0">
    <w:p w:rsidR="00C1399C" w:rsidRDefault="00C1399C" w14:paraId="4378171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B71236"/>
    <w:multiLevelType w:val="hybridMultilevel"/>
    <w:tmpl w:val="AEC2E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1696793"/>
    <w:multiLevelType w:val="hybridMultilevel"/>
    <w:tmpl w:val="ED0C6DB0"/>
    <w:lvl w:ilvl="0" w:tplc="041D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C057D7"/>
    <w:multiLevelType w:val="hybridMultilevel"/>
    <w:tmpl w:val="3AEE4A0C"/>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1C7A27"/>
    <w:multiLevelType w:val="hybridMultilevel"/>
    <w:tmpl w:val="06924C16"/>
    <w:lvl w:ilvl="0" w:tplc="1F3A7910">
      <w:start w:val="1"/>
      <w:numFmt w:val="bullet"/>
      <w:pStyle w:val="Bullet2"/>
      <w:lvlText w:val=""/>
      <w:lvlJc w:val="left"/>
      <w:pPr>
        <w:tabs>
          <w:tab w:val="num" w:pos="357"/>
        </w:tabs>
        <w:ind w:left="357" w:hanging="357"/>
      </w:pPr>
      <w:rPr>
        <w:rFonts w:ascii="Symbol" w:hAnsi="Symbol" w:hint="default"/>
      </w:rPr>
    </w:lvl>
    <w:lvl w:ilvl="1" w:tplc="FF168792" w:tentative="1">
      <w:start w:val="1"/>
      <w:numFmt w:val="bullet"/>
      <w:lvlText w:val="o"/>
      <w:lvlJc w:val="left"/>
      <w:pPr>
        <w:tabs>
          <w:tab w:val="num" w:pos="1440"/>
        </w:tabs>
        <w:ind w:left="1440" w:hanging="360"/>
      </w:pPr>
      <w:rPr>
        <w:rFonts w:ascii="Courier New" w:hAnsi="Courier New" w:cs="Courier New" w:hint="default"/>
      </w:rPr>
    </w:lvl>
    <w:lvl w:ilvl="2" w:tplc="84D69994" w:tentative="1">
      <w:start w:val="1"/>
      <w:numFmt w:val="bullet"/>
      <w:lvlText w:val=""/>
      <w:lvlJc w:val="left"/>
      <w:pPr>
        <w:tabs>
          <w:tab w:val="num" w:pos="2160"/>
        </w:tabs>
        <w:ind w:left="2160" w:hanging="360"/>
      </w:pPr>
      <w:rPr>
        <w:rFonts w:ascii="Wingdings" w:hAnsi="Wingdings" w:hint="default"/>
      </w:rPr>
    </w:lvl>
    <w:lvl w:ilvl="3" w:tplc="6C5A2084" w:tentative="1">
      <w:start w:val="1"/>
      <w:numFmt w:val="bullet"/>
      <w:lvlText w:val=""/>
      <w:lvlJc w:val="left"/>
      <w:pPr>
        <w:tabs>
          <w:tab w:val="num" w:pos="2880"/>
        </w:tabs>
        <w:ind w:left="2880" w:hanging="360"/>
      </w:pPr>
      <w:rPr>
        <w:rFonts w:ascii="Symbol" w:hAnsi="Symbol" w:hint="default"/>
      </w:rPr>
    </w:lvl>
    <w:lvl w:ilvl="4" w:tplc="F10613B4" w:tentative="1">
      <w:start w:val="1"/>
      <w:numFmt w:val="bullet"/>
      <w:lvlText w:val="o"/>
      <w:lvlJc w:val="left"/>
      <w:pPr>
        <w:tabs>
          <w:tab w:val="num" w:pos="3600"/>
        </w:tabs>
        <w:ind w:left="3600" w:hanging="360"/>
      </w:pPr>
      <w:rPr>
        <w:rFonts w:ascii="Courier New" w:hAnsi="Courier New" w:cs="Courier New" w:hint="default"/>
      </w:rPr>
    </w:lvl>
    <w:lvl w:ilvl="5" w:tplc="21E4823A" w:tentative="1">
      <w:start w:val="1"/>
      <w:numFmt w:val="bullet"/>
      <w:lvlText w:val=""/>
      <w:lvlJc w:val="left"/>
      <w:pPr>
        <w:tabs>
          <w:tab w:val="num" w:pos="4320"/>
        </w:tabs>
        <w:ind w:left="4320" w:hanging="360"/>
      </w:pPr>
      <w:rPr>
        <w:rFonts w:ascii="Wingdings" w:hAnsi="Wingdings" w:hint="default"/>
      </w:rPr>
    </w:lvl>
    <w:lvl w:ilvl="6" w:tplc="865E32CC" w:tentative="1">
      <w:start w:val="1"/>
      <w:numFmt w:val="bullet"/>
      <w:lvlText w:val=""/>
      <w:lvlJc w:val="left"/>
      <w:pPr>
        <w:tabs>
          <w:tab w:val="num" w:pos="5040"/>
        </w:tabs>
        <w:ind w:left="5040" w:hanging="360"/>
      </w:pPr>
      <w:rPr>
        <w:rFonts w:ascii="Symbol" w:hAnsi="Symbol" w:hint="default"/>
      </w:rPr>
    </w:lvl>
    <w:lvl w:ilvl="7" w:tplc="40B8665A" w:tentative="1">
      <w:start w:val="1"/>
      <w:numFmt w:val="bullet"/>
      <w:lvlText w:val="o"/>
      <w:lvlJc w:val="left"/>
      <w:pPr>
        <w:tabs>
          <w:tab w:val="num" w:pos="5760"/>
        </w:tabs>
        <w:ind w:left="5760" w:hanging="360"/>
      </w:pPr>
      <w:rPr>
        <w:rFonts w:ascii="Courier New" w:hAnsi="Courier New" w:cs="Courier New" w:hint="default"/>
      </w:rPr>
    </w:lvl>
    <w:lvl w:ilvl="8" w:tplc="1F845C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237130E"/>
    <w:multiLevelType w:val="hybridMultilevel"/>
    <w:tmpl w:val="4BA68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1C3A43"/>
    <w:multiLevelType w:val="hybridMultilevel"/>
    <w:tmpl w:val="203847D4"/>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1021FD8"/>
    <w:multiLevelType w:val="hybridMultilevel"/>
    <w:tmpl w:val="A37EADB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3867F6"/>
    <w:multiLevelType w:val="hybridMultilevel"/>
    <w:tmpl w:val="1BCEEF14"/>
    <w:lvl w:ilvl="0" w:tplc="5F04ACD8">
      <w:start w:val="1"/>
      <w:numFmt w:val="bullet"/>
      <w:pStyle w:val="Bullet1"/>
      <w:lvlText w:val=""/>
      <w:lvlJc w:val="left"/>
      <w:pPr>
        <w:tabs>
          <w:tab w:val="num" w:pos="709"/>
        </w:tabs>
        <w:ind w:left="709" w:hanging="709"/>
      </w:pPr>
      <w:rPr>
        <w:rFonts w:ascii="Symbol" w:hAnsi="Symbol" w:hint="default"/>
      </w:rPr>
    </w:lvl>
    <w:lvl w:ilvl="1" w:tplc="7C02D16C" w:tentative="1">
      <w:start w:val="1"/>
      <w:numFmt w:val="bullet"/>
      <w:lvlText w:val="o"/>
      <w:lvlJc w:val="left"/>
      <w:pPr>
        <w:tabs>
          <w:tab w:val="num" w:pos="1440"/>
        </w:tabs>
        <w:ind w:left="1440" w:hanging="360"/>
      </w:pPr>
      <w:rPr>
        <w:rFonts w:ascii="Courier New" w:hAnsi="Courier New" w:cs="Courier New" w:hint="default"/>
      </w:rPr>
    </w:lvl>
    <w:lvl w:ilvl="2" w:tplc="93B40A32" w:tentative="1">
      <w:start w:val="1"/>
      <w:numFmt w:val="bullet"/>
      <w:lvlText w:val=""/>
      <w:lvlJc w:val="left"/>
      <w:pPr>
        <w:tabs>
          <w:tab w:val="num" w:pos="2160"/>
        </w:tabs>
        <w:ind w:left="2160" w:hanging="360"/>
      </w:pPr>
      <w:rPr>
        <w:rFonts w:ascii="Wingdings" w:hAnsi="Wingdings" w:hint="default"/>
      </w:rPr>
    </w:lvl>
    <w:lvl w:ilvl="3" w:tplc="A19C8144" w:tentative="1">
      <w:start w:val="1"/>
      <w:numFmt w:val="bullet"/>
      <w:lvlText w:val=""/>
      <w:lvlJc w:val="left"/>
      <w:pPr>
        <w:tabs>
          <w:tab w:val="num" w:pos="2880"/>
        </w:tabs>
        <w:ind w:left="2880" w:hanging="360"/>
      </w:pPr>
      <w:rPr>
        <w:rFonts w:ascii="Symbol" w:hAnsi="Symbol" w:hint="default"/>
      </w:rPr>
    </w:lvl>
    <w:lvl w:ilvl="4" w:tplc="7F542546" w:tentative="1">
      <w:start w:val="1"/>
      <w:numFmt w:val="bullet"/>
      <w:lvlText w:val="o"/>
      <w:lvlJc w:val="left"/>
      <w:pPr>
        <w:tabs>
          <w:tab w:val="num" w:pos="3600"/>
        </w:tabs>
        <w:ind w:left="3600" w:hanging="360"/>
      </w:pPr>
      <w:rPr>
        <w:rFonts w:ascii="Courier New" w:hAnsi="Courier New" w:cs="Courier New" w:hint="default"/>
      </w:rPr>
    </w:lvl>
    <w:lvl w:ilvl="5" w:tplc="6B4CBC9A" w:tentative="1">
      <w:start w:val="1"/>
      <w:numFmt w:val="bullet"/>
      <w:lvlText w:val=""/>
      <w:lvlJc w:val="left"/>
      <w:pPr>
        <w:tabs>
          <w:tab w:val="num" w:pos="4320"/>
        </w:tabs>
        <w:ind w:left="4320" w:hanging="360"/>
      </w:pPr>
      <w:rPr>
        <w:rFonts w:ascii="Wingdings" w:hAnsi="Wingdings" w:hint="default"/>
      </w:rPr>
    </w:lvl>
    <w:lvl w:ilvl="6" w:tplc="143EF48A" w:tentative="1">
      <w:start w:val="1"/>
      <w:numFmt w:val="bullet"/>
      <w:lvlText w:val=""/>
      <w:lvlJc w:val="left"/>
      <w:pPr>
        <w:tabs>
          <w:tab w:val="num" w:pos="5040"/>
        </w:tabs>
        <w:ind w:left="5040" w:hanging="360"/>
      </w:pPr>
      <w:rPr>
        <w:rFonts w:ascii="Symbol" w:hAnsi="Symbol" w:hint="default"/>
      </w:rPr>
    </w:lvl>
    <w:lvl w:ilvl="7" w:tplc="1A94EC38" w:tentative="1">
      <w:start w:val="1"/>
      <w:numFmt w:val="bullet"/>
      <w:lvlText w:val="o"/>
      <w:lvlJc w:val="left"/>
      <w:pPr>
        <w:tabs>
          <w:tab w:val="num" w:pos="5760"/>
        </w:tabs>
        <w:ind w:left="5760" w:hanging="360"/>
      </w:pPr>
      <w:rPr>
        <w:rFonts w:ascii="Courier New" w:hAnsi="Courier New" w:cs="Courier New" w:hint="default"/>
      </w:rPr>
    </w:lvl>
    <w:lvl w:ilvl="8" w:tplc="E77C2B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E1B25"/>
    <w:multiLevelType w:val="hybridMultilevel"/>
    <w:tmpl w:val="FC1428A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A551348"/>
    <w:multiLevelType w:val="hybridMultilevel"/>
    <w:tmpl w:val="C9D2FB5A"/>
    <w:lvl w:ilvl="0" w:tplc="805E30C2">
      <w:start w:val="1"/>
      <w:numFmt w:val="lowerRoman"/>
      <w:lvlText w:val="%1."/>
      <w:lvlJc w:val="right"/>
      <w:pPr>
        <w:ind w:left="720" w:hanging="360"/>
      </w:pPr>
    </w:lvl>
    <w:lvl w:ilvl="1" w:tplc="EB640792" w:tentative="1">
      <w:start w:val="1"/>
      <w:numFmt w:val="lowerLetter"/>
      <w:lvlText w:val="%2."/>
      <w:lvlJc w:val="left"/>
      <w:pPr>
        <w:ind w:left="1440" w:hanging="360"/>
      </w:pPr>
    </w:lvl>
    <w:lvl w:ilvl="2" w:tplc="D8585C14" w:tentative="1">
      <w:start w:val="1"/>
      <w:numFmt w:val="lowerRoman"/>
      <w:lvlText w:val="%3."/>
      <w:lvlJc w:val="right"/>
      <w:pPr>
        <w:ind w:left="2160" w:hanging="180"/>
      </w:pPr>
    </w:lvl>
    <w:lvl w:ilvl="3" w:tplc="F3A8FB4E" w:tentative="1">
      <w:start w:val="1"/>
      <w:numFmt w:val="decimal"/>
      <w:lvlText w:val="%4."/>
      <w:lvlJc w:val="left"/>
      <w:pPr>
        <w:ind w:left="2880" w:hanging="360"/>
      </w:pPr>
    </w:lvl>
    <w:lvl w:ilvl="4" w:tplc="A5843482" w:tentative="1">
      <w:start w:val="1"/>
      <w:numFmt w:val="lowerLetter"/>
      <w:lvlText w:val="%5."/>
      <w:lvlJc w:val="left"/>
      <w:pPr>
        <w:ind w:left="3600" w:hanging="360"/>
      </w:pPr>
    </w:lvl>
    <w:lvl w:ilvl="5" w:tplc="E1AABD32" w:tentative="1">
      <w:start w:val="1"/>
      <w:numFmt w:val="lowerRoman"/>
      <w:lvlText w:val="%6."/>
      <w:lvlJc w:val="right"/>
      <w:pPr>
        <w:ind w:left="4320" w:hanging="180"/>
      </w:pPr>
    </w:lvl>
    <w:lvl w:ilvl="6" w:tplc="A878ADA6" w:tentative="1">
      <w:start w:val="1"/>
      <w:numFmt w:val="decimal"/>
      <w:lvlText w:val="%7."/>
      <w:lvlJc w:val="left"/>
      <w:pPr>
        <w:ind w:left="5040" w:hanging="360"/>
      </w:pPr>
    </w:lvl>
    <w:lvl w:ilvl="7" w:tplc="41C2186C" w:tentative="1">
      <w:start w:val="1"/>
      <w:numFmt w:val="lowerLetter"/>
      <w:lvlText w:val="%8."/>
      <w:lvlJc w:val="left"/>
      <w:pPr>
        <w:ind w:left="5760" w:hanging="360"/>
      </w:pPr>
    </w:lvl>
    <w:lvl w:ilvl="8" w:tplc="6A3C011C" w:tentative="1">
      <w:start w:val="1"/>
      <w:numFmt w:val="lowerRoman"/>
      <w:lvlText w:val="%9."/>
      <w:lvlJc w:val="right"/>
      <w:pPr>
        <w:ind w:left="6480" w:hanging="180"/>
      </w:pPr>
    </w:lvl>
  </w:abstractNum>
  <w:abstractNum w:abstractNumId="18" w15:restartNumberingAfterBreak="0">
    <w:nsid w:val="6F0977EA"/>
    <w:multiLevelType w:val="hybridMultilevel"/>
    <w:tmpl w:val="A45013EE"/>
    <w:lvl w:ilvl="0" w:tplc="041D0019">
      <w:start w:val="1"/>
      <w:numFmt w:val="lowerLetter"/>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9"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20" w15:restartNumberingAfterBreak="0">
    <w:nsid w:val="714074D3"/>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E07F89"/>
    <w:multiLevelType w:val="hybridMultilevel"/>
    <w:tmpl w:val="990C0DBE"/>
    <w:lvl w:ilvl="0" w:tplc="F61AF86A">
      <w:start w:val="1"/>
      <w:numFmt w:val="decimal"/>
      <w:lvlText w:val="%1."/>
      <w:lvlJc w:val="left"/>
      <w:pPr>
        <w:ind w:left="720" w:hanging="360"/>
      </w:pPr>
      <w:rPr>
        <w:rFonts w:cs="Times New Roman" w:hint="default"/>
        <w:i w:val="0"/>
      </w:rPr>
    </w:lvl>
    <w:lvl w:ilvl="1" w:tplc="96BACCDA">
      <w:start w:val="1"/>
      <w:numFmt w:val="lowerLetter"/>
      <w:lvlText w:val="%2."/>
      <w:lvlJc w:val="left"/>
      <w:pPr>
        <w:ind w:left="1440" w:hanging="360"/>
      </w:pPr>
      <w:rPr>
        <w:rFonts w:cs="Times New Roman"/>
        <w:i w:val="0"/>
      </w:rPr>
    </w:lvl>
    <w:lvl w:ilvl="2" w:tplc="8D00AD00" w:tentative="1">
      <w:start w:val="1"/>
      <w:numFmt w:val="lowerRoman"/>
      <w:lvlText w:val="%3."/>
      <w:lvlJc w:val="right"/>
      <w:pPr>
        <w:ind w:left="2160" w:hanging="180"/>
      </w:pPr>
      <w:rPr>
        <w:rFonts w:cs="Times New Roman"/>
      </w:rPr>
    </w:lvl>
    <w:lvl w:ilvl="3" w:tplc="4E125C34" w:tentative="1">
      <w:start w:val="1"/>
      <w:numFmt w:val="decimal"/>
      <w:lvlText w:val="%4."/>
      <w:lvlJc w:val="left"/>
      <w:pPr>
        <w:ind w:left="2880" w:hanging="360"/>
      </w:pPr>
      <w:rPr>
        <w:rFonts w:cs="Times New Roman"/>
      </w:rPr>
    </w:lvl>
    <w:lvl w:ilvl="4" w:tplc="D0C234CE" w:tentative="1">
      <w:start w:val="1"/>
      <w:numFmt w:val="lowerLetter"/>
      <w:lvlText w:val="%5."/>
      <w:lvlJc w:val="left"/>
      <w:pPr>
        <w:ind w:left="3600" w:hanging="360"/>
      </w:pPr>
      <w:rPr>
        <w:rFonts w:cs="Times New Roman"/>
      </w:rPr>
    </w:lvl>
    <w:lvl w:ilvl="5" w:tplc="5538C16C" w:tentative="1">
      <w:start w:val="1"/>
      <w:numFmt w:val="lowerRoman"/>
      <w:lvlText w:val="%6."/>
      <w:lvlJc w:val="right"/>
      <w:pPr>
        <w:ind w:left="4320" w:hanging="180"/>
      </w:pPr>
      <w:rPr>
        <w:rFonts w:cs="Times New Roman"/>
      </w:rPr>
    </w:lvl>
    <w:lvl w:ilvl="6" w:tplc="CBBEF22E" w:tentative="1">
      <w:start w:val="1"/>
      <w:numFmt w:val="decimal"/>
      <w:lvlText w:val="%7."/>
      <w:lvlJc w:val="left"/>
      <w:pPr>
        <w:ind w:left="5040" w:hanging="360"/>
      </w:pPr>
      <w:rPr>
        <w:rFonts w:cs="Times New Roman"/>
      </w:rPr>
    </w:lvl>
    <w:lvl w:ilvl="7" w:tplc="69B4A872" w:tentative="1">
      <w:start w:val="1"/>
      <w:numFmt w:val="lowerLetter"/>
      <w:lvlText w:val="%8."/>
      <w:lvlJc w:val="left"/>
      <w:pPr>
        <w:ind w:left="5760" w:hanging="360"/>
      </w:pPr>
      <w:rPr>
        <w:rFonts w:cs="Times New Roman"/>
      </w:rPr>
    </w:lvl>
    <w:lvl w:ilvl="8" w:tplc="A7921C62" w:tentative="1">
      <w:start w:val="1"/>
      <w:numFmt w:val="lowerRoman"/>
      <w:lvlText w:val="%9."/>
      <w:lvlJc w:val="right"/>
      <w:pPr>
        <w:ind w:left="6480" w:hanging="180"/>
      </w:pPr>
      <w:rPr>
        <w:rFonts w:cs="Times New Roman"/>
      </w:rPr>
    </w:lvl>
  </w:abstractNum>
  <w:abstractNum w:abstractNumId="22"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7853357">
    <w:abstractNumId w:val="15"/>
  </w:num>
  <w:num w:numId="2" w16cid:durableId="135490418">
    <w:abstractNumId w:val="6"/>
  </w:num>
  <w:num w:numId="3" w16cid:durableId="1865484382">
    <w:abstractNumId w:val="7"/>
  </w:num>
  <w:num w:numId="4" w16cid:durableId="1348600171">
    <w:abstractNumId w:val="10"/>
  </w:num>
  <w:num w:numId="5" w16cid:durableId="2047293098">
    <w:abstractNumId w:val="2"/>
  </w:num>
  <w:num w:numId="6" w16cid:durableId="828255814">
    <w:abstractNumId w:val="13"/>
  </w:num>
  <w:num w:numId="7" w16cid:durableId="1425371043">
    <w:abstractNumId w:val="21"/>
  </w:num>
  <w:num w:numId="8" w16cid:durableId="362830781">
    <w:abstractNumId w:val="3"/>
  </w:num>
  <w:num w:numId="9" w16cid:durableId="1899126285">
    <w:abstractNumId w:val="19"/>
  </w:num>
  <w:num w:numId="10" w16cid:durableId="104155116">
    <w:abstractNumId w:val="0"/>
  </w:num>
  <w:num w:numId="11" w16cid:durableId="799883717">
    <w:abstractNumId w:val="16"/>
  </w:num>
  <w:num w:numId="12" w16cid:durableId="1556811511">
    <w:abstractNumId w:val="5"/>
  </w:num>
  <w:num w:numId="13" w16cid:durableId="507794345">
    <w:abstractNumId w:val="22"/>
  </w:num>
  <w:num w:numId="14" w16cid:durableId="1023552353">
    <w:abstractNumId w:val="8"/>
  </w:num>
  <w:num w:numId="15" w16cid:durableId="208957177">
    <w:abstractNumId w:val="4"/>
  </w:num>
  <w:num w:numId="16" w16cid:durableId="1075586074">
    <w:abstractNumId w:val="11"/>
  </w:num>
  <w:num w:numId="17" w16cid:durableId="674959245">
    <w:abstractNumId w:val="18"/>
  </w:num>
  <w:num w:numId="18" w16cid:durableId="1380325691">
    <w:abstractNumId w:val="9"/>
  </w:num>
  <w:num w:numId="19" w16cid:durableId="1860586115">
    <w:abstractNumId w:val="12"/>
  </w:num>
  <w:num w:numId="20" w16cid:durableId="245455378">
    <w:abstractNumId w:val="17"/>
  </w:num>
  <w:num w:numId="21" w16cid:durableId="1628312032">
    <w:abstractNumId w:val="1"/>
  </w:num>
  <w:num w:numId="22" w16cid:durableId="241529793">
    <w:abstractNumId w:val="20"/>
  </w:num>
  <w:num w:numId="23" w16cid:durableId="17609113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0A"/>
    <w:rsid w:val="00002440"/>
    <w:rsid w:val="00010B62"/>
    <w:rsid w:val="00011502"/>
    <w:rsid w:val="00012EAF"/>
    <w:rsid w:val="000141DB"/>
    <w:rsid w:val="000210EA"/>
    <w:rsid w:val="000259AE"/>
    <w:rsid w:val="0002609C"/>
    <w:rsid w:val="00037AAB"/>
    <w:rsid w:val="00037F29"/>
    <w:rsid w:val="0004378C"/>
    <w:rsid w:val="00047257"/>
    <w:rsid w:val="00047AF5"/>
    <w:rsid w:val="000536AC"/>
    <w:rsid w:val="00056B5E"/>
    <w:rsid w:val="00070E70"/>
    <w:rsid w:val="00075C63"/>
    <w:rsid w:val="000773A0"/>
    <w:rsid w:val="000814E8"/>
    <w:rsid w:val="00082814"/>
    <w:rsid w:val="00085F53"/>
    <w:rsid w:val="00095C31"/>
    <w:rsid w:val="00095F7D"/>
    <w:rsid w:val="000A0670"/>
    <w:rsid w:val="000A13A0"/>
    <w:rsid w:val="000B190B"/>
    <w:rsid w:val="000C3D23"/>
    <w:rsid w:val="000C5038"/>
    <w:rsid w:val="000C5689"/>
    <w:rsid w:val="000C6146"/>
    <w:rsid w:val="000D46F6"/>
    <w:rsid w:val="000D5C92"/>
    <w:rsid w:val="000E35E3"/>
    <w:rsid w:val="000E5F64"/>
    <w:rsid w:val="000E6EBA"/>
    <w:rsid w:val="000F09CC"/>
    <w:rsid w:val="000F1F69"/>
    <w:rsid w:val="000F64F7"/>
    <w:rsid w:val="00100517"/>
    <w:rsid w:val="001046B2"/>
    <w:rsid w:val="00105BBF"/>
    <w:rsid w:val="00107D78"/>
    <w:rsid w:val="00111EB3"/>
    <w:rsid w:val="001121E7"/>
    <w:rsid w:val="00114EC5"/>
    <w:rsid w:val="001215DA"/>
    <w:rsid w:val="001217C6"/>
    <w:rsid w:val="0012296F"/>
    <w:rsid w:val="00130364"/>
    <w:rsid w:val="001306E3"/>
    <w:rsid w:val="001315F5"/>
    <w:rsid w:val="001419A8"/>
    <w:rsid w:val="00142BCE"/>
    <w:rsid w:val="0014606A"/>
    <w:rsid w:val="00153019"/>
    <w:rsid w:val="001538AE"/>
    <w:rsid w:val="0016415C"/>
    <w:rsid w:val="00165866"/>
    <w:rsid w:val="001702D8"/>
    <w:rsid w:val="00174D15"/>
    <w:rsid w:val="00175641"/>
    <w:rsid w:val="00177F65"/>
    <w:rsid w:val="00181346"/>
    <w:rsid w:val="0019116E"/>
    <w:rsid w:val="00192352"/>
    <w:rsid w:val="00195485"/>
    <w:rsid w:val="001A110D"/>
    <w:rsid w:val="001A37E7"/>
    <w:rsid w:val="001B16F8"/>
    <w:rsid w:val="001B2F48"/>
    <w:rsid w:val="001C46C7"/>
    <w:rsid w:val="001C5A13"/>
    <w:rsid w:val="001D047C"/>
    <w:rsid w:val="001D100A"/>
    <w:rsid w:val="001D7ED6"/>
    <w:rsid w:val="001E1506"/>
    <w:rsid w:val="001E39E2"/>
    <w:rsid w:val="001E3D6A"/>
    <w:rsid w:val="001F34CA"/>
    <w:rsid w:val="001F7A42"/>
    <w:rsid w:val="002028E1"/>
    <w:rsid w:val="0020604E"/>
    <w:rsid w:val="002060AB"/>
    <w:rsid w:val="002064B4"/>
    <w:rsid w:val="0021013A"/>
    <w:rsid w:val="0021091C"/>
    <w:rsid w:val="002146E2"/>
    <w:rsid w:val="00215A51"/>
    <w:rsid w:val="00216889"/>
    <w:rsid w:val="00216C10"/>
    <w:rsid w:val="0021711E"/>
    <w:rsid w:val="00217902"/>
    <w:rsid w:val="00217935"/>
    <w:rsid w:val="00220D2B"/>
    <w:rsid w:val="00230823"/>
    <w:rsid w:val="00230F78"/>
    <w:rsid w:val="00232572"/>
    <w:rsid w:val="002372A7"/>
    <w:rsid w:val="002409F6"/>
    <w:rsid w:val="002435F8"/>
    <w:rsid w:val="002443E2"/>
    <w:rsid w:val="002641C0"/>
    <w:rsid w:val="00267D8F"/>
    <w:rsid w:val="00270828"/>
    <w:rsid w:val="002716E1"/>
    <w:rsid w:val="00274F60"/>
    <w:rsid w:val="00275EAE"/>
    <w:rsid w:val="00281CE8"/>
    <w:rsid w:val="00282C20"/>
    <w:rsid w:val="00283A54"/>
    <w:rsid w:val="002853D2"/>
    <w:rsid w:val="00290B57"/>
    <w:rsid w:val="002931A6"/>
    <w:rsid w:val="00293719"/>
    <w:rsid w:val="00295F26"/>
    <w:rsid w:val="00297968"/>
    <w:rsid w:val="002A0E9D"/>
    <w:rsid w:val="002A2EEC"/>
    <w:rsid w:val="002A303D"/>
    <w:rsid w:val="002A5A8A"/>
    <w:rsid w:val="002A7733"/>
    <w:rsid w:val="002A7C1D"/>
    <w:rsid w:val="002B1369"/>
    <w:rsid w:val="002B54CE"/>
    <w:rsid w:val="002C4684"/>
    <w:rsid w:val="002D787B"/>
    <w:rsid w:val="002E5A6F"/>
    <w:rsid w:val="002F34C7"/>
    <w:rsid w:val="002F5A1A"/>
    <w:rsid w:val="002F6C3A"/>
    <w:rsid w:val="00300680"/>
    <w:rsid w:val="00301AC6"/>
    <w:rsid w:val="00301D47"/>
    <w:rsid w:val="00303A31"/>
    <w:rsid w:val="0030671C"/>
    <w:rsid w:val="00310C33"/>
    <w:rsid w:val="00313638"/>
    <w:rsid w:val="00314713"/>
    <w:rsid w:val="00315D42"/>
    <w:rsid w:val="0033380E"/>
    <w:rsid w:val="003407A3"/>
    <w:rsid w:val="00342B92"/>
    <w:rsid w:val="00346A51"/>
    <w:rsid w:val="00351D3D"/>
    <w:rsid w:val="00362F52"/>
    <w:rsid w:val="0037496B"/>
    <w:rsid w:val="003824D5"/>
    <w:rsid w:val="003832C4"/>
    <w:rsid w:val="00383C3A"/>
    <w:rsid w:val="00391FA5"/>
    <w:rsid w:val="003979A9"/>
    <w:rsid w:val="003A2D3E"/>
    <w:rsid w:val="003A4350"/>
    <w:rsid w:val="003A649D"/>
    <w:rsid w:val="003A7C8C"/>
    <w:rsid w:val="003B0CB0"/>
    <w:rsid w:val="003C00E4"/>
    <w:rsid w:val="003C5627"/>
    <w:rsid w:val="003C6D26"/>
    <w:rsid w:val="003D3DC6"/>
    <w:rsid w:val="003E537E"/>
    <w:rsid w:val="003E618C"/>
    <w:rsid w:val="003F0545"/>
    <w:rsid w:val="003F1172"/>
    <w:rsid w:val="003F4D6C"/>
    <w:rsid w:val="003F7A56"/>
    <w:rsid w:val="004043A1"/>
    <w:rsid w:val="00405AB6"/>
    <w:rsid w:val="0041072C"/>
    <w:rsid w:val="00417694"/>
    <w:rsid w:val="00423D1D"/>
    <w:rsid w:val="004303C9"/>
    <w:rsid w:val="00435467"/>
    <w:rsid w:val="00436ACB"/>
    <w:rsid w:val="004374F2"/>
    <w:rsid w:val="004419D2"/>
    <w:rsid w:val="004434CB"/>
    <w:rsid w:val="00444402"/>
    <w:rsid w:val="00446292"/>
    <w:rsid w:val="00450769"/>
    <w:rsid w:val="00451F6C"/>
    <w:rsid w:val="0045502C"/>
    <w:rsid w:val="00456C4A"/>
    <w:rsid w:val="00460CF6"/>
    <w:rsid w:val="00472C4A"/>
    <w:rsid w:val="00473C66"/>
    <w:rsid w:val="00477069"/>
    <w:rsid w:val="00481CE4"/>
    <w:rsid w:val="00483972"/>
    <w:rsid w:val="004845F3"/>
    <w:rsid w:val="0048625D"/>
    <w:rsid w:val="00487F52"/>
    <w:rsid w:val="00494FF6"/>
    <w:rsid w:val="004A27C6"/>
    <w:rsid w:val="004B24F9"/>
    <w:rsid w:val="004B2F26"/>
    <w:rsid w:val="004B79F5"/>
    <w:rsid w:val="004C223F"/>
    <w:rsid w:val="004F1050"/>
    <w:rsid w:val="004F50D0"/>
    <w:rsid w:val="00500981"/>
    <w:rsid w:val="00510F99"/>
    <w:rsid w:val="00512B51"/>
    <w:rsid w:val="005152B4"/>
    <w:rsid w:val="005162B9"/>
    <w:rsid w:val="00516958"/>
    <w:rsid w:val="00534678"/>
    <w:rsid w:val="005607B5"/>
    <w:rsid w:val="00560F34"/>
    <w:rsid w:val="00562EF0"/>
    <w:rsid w:val="00563A27"/>
    <w:rsid w:val="00565870"/>
    <w:rsid w:val="005743A3"/>
    <w:rsid w:val="00574443"/>
    <w:rsid w:val="00574A86"/>
    <w:rsid w:val="0058213F"/>
    <w:rsid w:val="00584733"/>
    <w:rsid w:val="0058650C"/>
    <w:rsid w:val="0059044F"/>
    <w:rsid w:val="00592F9F"/>
    <w:rsid w:val="005A00A7"/>
    <w:rsid w:val="005A1979"/>
    <w:rsid w:val="005A64FE"/>
    <w:rsid w:val="005B11DB"/>
    <w:rsid w:val="005B5C4C"/>
    <w:rsid w:val="005C00EC"/>
    <w:rsid w:val="005D1DE8"/>
    <w:rsid w:val="005D4764"/>
    <w:rsid w:val="005D5BF3"/>
    <w:rsid w:val="005D765F"/>
    <w:rsid w:val="005E26EF"/>
    <w:rsid w:val="005E28AB"/>
    <w:rsid w:val="005E316D"/>
    <w:rsid w:val="005F012F"/>
    <w:rsid w:val="005F09B4"/>
    <w:rsid w:val="005F2D4C"/>
    <w:rsid w:val="005F3351"/>
    <w:rsid w:val="005F77B6"/>
    <w:rsid w:val="006007E4"/>
    <w:rsid w:val="0060558C"/>
    <w:rsid w:val="006157C2"/>
    <w:rsid w:val="00616829"/>
    <w:rsid w:val="00624303"/>
    <w:rsid w:val="006249B8"/>
    <w:rsid w:val="00625711"/>
    <w:rsid w:val="006258F7"/>
    <w:rsid w:val="0062615F"/>
    <w:rsid w:val="006272AA"/>
    <w:rsid w:val="0062763D"/>
    <w:rsid w:val="006310DA"/>
    <w:rsid w:val="006343E8"/>
    <w:rsid w:val="00660DB1"/>
    <w:rsid w:val="00673444"/>
    <w:rsid w:val="0068332F"/>
    <w:rsid w:val="0069008F"/>
    <w:rsid w:val="0069107B"/>
    <w:rsid w:val="0069210F"/>
    <w:rsid w:val="00693311"/>
    <w:rsid w:val="006939E1"/>
    <w:rsid w:val="00695027"/>
    <w:rsid w:val="006A3BE5"/>
    <w:rsid w:val="006A5FA7"/>
    <w:rsid w:val="006A6E8B"/>
    <w:rsid w:val="006A7BA5"/>
    <w:rsid w:val="006B0ED6"/>
    <w:rsid w:val="006B140B"/>
    <w:rsid w:val="006B1949"/>
    <w:rsid w:val="006B1BB9"/>
    <w:rsid w:val="006B49F9"/>
    <w:rsid w:val="006B5172"/>
    <w:rsid w:val="006B78C1"/>
    <w:rsid w:val="006B7B73"/>
    <w:rsid w:val="006C3ECF"/>
    <w:rsid w:val="006C6C06"/>
    <w:rsid w:val="006C7FDD"/>
    <w:rsid w:val="006D00F1"/>
    <w:rsid w:val="006D0BD9"/>
    <w:rsid w:val="006D618B"/>
    <w:rsid w:val="006E759F"/>
    <w:rsid w:val="006F1D55"/>
    <w:rsid w:val="006F3CA2"/>
    <w:rsid w:val="00701546"/>
    <w:rsid w:val="0070602F"/>
    <w:rsid w:val="00707DBE"/>
    <w:rsid w:val="00707E89"/>
    <w:rsid w:val="00710CE6"/>
    <w:rsid w:val="007132E7"/>
    <w:rsid w:val="007161BE"/>
    <w:rsid w:val="00721CD3"/>
    <w:rsid w:val="0072446E"/>
    <w:rsid w:val="007279C2"/>
    <w:rsid w:val="007335C1"/>
    <w:rsid w:val="00741970"/>
    <w:rsid w:val="00746E15"/>
    <w:rsid w:val="007479CB"/>
    <w:rsid w:val="00752CDA"/>
    <w:rsid w:val="00753139"/>
    <w:rsid w:val="00764414"/>
    <w:rsid w:val="00766F7C"/>
    <w:rsid w:val="007734F6"/>
    <w:rsid w:val="007744E6"/>
    <w:rsid w:val="00777C62"/>
    <w:rsid w:val="00780848"/>
    <w:rsid w:val="00786782"/>
    <w:rsid w:val="007978FE"/>
    <w:rsid w:val="007A1234"/>
    <w:rsid w:val="007A3991"/>
    <w:rsid w:val="007B3E6F"/>
    <w:rsid w:val="007B6993"/>
    <w:rsid w:val="007B7E34"/>
    <w:rsid w:val="007C3C1F"/>
    <w:rsid w:val="007C67D3"/>
    <w:rsid w:val="007C68E8"/>
    <w:rsid w:val="007C6CDF"/>
    <w:rsid w:val="007D1A42"/>
    <w:rsid w:val="007D3037"/>
    <w:rsid w:val="007F04CB"/>
    <w:rsid w:val="007F3439"/>
    <w:rsid w:val="007F4AD8"/>
    <w:rsid w:val="00801E2B"/>
    <w:rsid w:val="008030BB"/>
    <w:rsid w:val="008043E2"/>
    <w:rsid w:val="0080516B"/>
    <w:rsid w:val="00812C9B"/>
    <w:rsid w:val="00815EB7"/>
    <w:rsid w:val="00823935"/>
    <w:rsid w:val="008268BF"/>
    <w:rsid w:val="00827F57"/>
    <w:rsid w:val="0083375A"/>
    <w:rsid w:val="00843D8F"/>
    <w:rsid w:val="00844E95"/>
    <w:rsid w:val="00845554"/>
    <w:rsid w:val="00846019"/>
    <w:rsid w:val="008536EF"/>
    <w:rsid w:val="008640CE"/>
    <w:rsid w:val="00864522"/>
    <w:rsid w:val="008716E7"/>
    <w:rsid w:val="00882D63"/>
    <w:rsid w:val="00893948"/>
    <w:rsid w:val="008A3995"/>
    <w:rsid w:val="008A59AF"/>
    <w:rsid w:val="008B1E66"/>
    <w:rsid w:val="008B3611"/>
    <w:rsid w:val="008B3F82"/>
    <w:rsid w:val="008C340E"/>
    <w:rsid w:val="008D07BA"/>
    <w:rsid w:val="008D14E9"/>
    <w:rsid w:val="008D3124"/>
    <w:rsid w:val="008D33F5"/>
    <w:rsid w:val="008D7525"/>
    <w:rsid w:val="008E38DC"/>
    <w:rsid w:val="008F5B09"/>
    <w:rsid w:val="00901621"/>
    <w:rsid w:val="00902395"/>
    <w:rsid w:val="00926B6A"/>
    <w:rsid w:val="0092742E"/>
    <w:rsid w:val="00927AD5"/>
    <w:rsid w:val="00936E50"/>
    <w:rsid w:val="00940FFA"/>
    <w:rsid w:val="00942EEF"/>
    <w:rsid w:val="00955F78"/>
    <w:rsid w:val="00962EA2"/>
    <w:rsid w:val="009657C5"/>
    <w:rsid w:val="0096742F"/>
    <w:rsid w:val="0097223D"/>
    <w:rsid w:val="00975E4C"/>
    <w:rsid w:val="00981361"/>
    <w:rsid w:val="009825BC"/>
    <w:rsid w:val="009830DF"/>
    <w:rsid w:val="00985DE3"/>
    <w:rsid w:val="00987229"/>
    <w:rsid w:val="00991A64"/>
    <w:rsid w:val="00991A8E"/>
    <w:rsid w:val="009945E0"/>
    <w:rsid w:val="00996052"/>
    <w:rsid w:val="0099610E"/>
    <w:rsid w:val="009A1947"/>
    <w:rsid w:val="009A226C"/>
    <w:rsid w:val="009A55A8"/>
    <w:rsid w:val="009C0A61"/>
    <w:rsid w:val="009C0EEE"/>
    <w:rsid w:val="009C1E46"/>
    <w:rsid w:val="009C401A"/>
    <w:rsid w:val="009C697D"/>
    <w:rsid w:val="009D1971"/>
    <w:rsid w:val="009D2C24"/>
    <w:rsid w:val="009D3435"/>
    <w:rsid w:val="009D4CD2"/>
    <w:rsid w:val="009D589C"/>
    <w:rsid w:val="009D6B4E"/>
    <w:rsid w:val="009D7EEB"/>
    <w:rsid w:val="009E1DB7"/>
    <w:rsid w:val="009E7279"/>
    <w:rsid w:val="009E7E8C"/>
    <w:rsid w:val="009F31F4"/>
    <w:rsid w:val="009F79EC"/>
    <w:rsid w:val="00A0010B"/>
    <w:rsid w:val="00A0132A"/>
    <w:rsid w:val="00A016F2"/>
    <w:rsid w:val="00A01EF8"/>
    <w:rsid w:val="00A02106"/>
    <w:rsid w:val="00A05CD8"/>
    <w:rsid w:val="00A10703"/>
    <w:rsid w:val="00A16E28"/>
    <w:rsid w:val="00A17F87"/>
    <w:rsid w:val="00A23B1B"/>
    <w:rsid w:val="00A327B9"/>
    <w:rsid w:val="00A32F6A"/>
    <w:rsid w:val="00A337FE"/>
    <w:rsid w:val="00A33D12"/>
    <w:rsid w:val="00A410CF"/>
    <w:rsid w:val="00A47AD1"/>
    <w:rsid w:val="00A47F28"/>
    <w:rsid w:val="00A52C4E"/>
    <w:rsid w:val="00A54D51"/>
    <w:rsid w:val="00A60AFB"/>
    <w:rsid w:val="00A648BA"/>
    <w:rsid w:val="00A66F98"/>
    <w:rsid w:val="00A74222"/>
    <w:rsid w:val="00A745DB"/>
    <w:rsid w:val="00A74E6A"/>
    <w:rsid w:val="00A800C7"/>
    <w:rsid w:val="00A82B53"/>
    <w:rsid w:val="00A830BB"/>
    <w:rsid w:val="00A83222"/>
    <w:rsid w:val="00A93B6D"/>
    <w:rsid w:val="00AA0F38"/>
    <w:rsid w:val="00AA7518"/>
    <w:rsid w:val="00AB4AC2"/>
    <w:rsid w:val="00AB4C0A"/>
    <w:rsid w:val="00AC05EC"/>
    <w:rsid w:val="00AC452B"/>
    <w:rsid w:val="00AC6BC4"/>
    <w:rsid w:val="00AD0DA9"/>
    <w:rsid w:val="00AD32F5"/>
    <w:rsid w:val="00AD4929"/>
    <w:rsid w:val="00AD4F17"/>
    <w:rsid w:val="00AE2D21"/>
    <w:rsid w:val="00AF01F7"/>
    <w:rsid w:val="00AF2128"/>
    <w:rsid w:val="00AF216C"/>
    <w:rsid w:val="00AF2DA8"/>
    <w:rsid w:val="00AF3C26"/>
    <w:rsid w:val="00AF7884"/>
    <w:rsid w:val="00B039A7"/>
    <w:rsid w:val="00B03BC7"/>
    <w:rsid w:val="00B03C9B"/>
    <w:rsid w:val="00B05A79"/>
    <w:rsid w:val="00B05BBE"/>
    <w:rsid w:val="00B1128C"/>
    <w:rsid w:val="00B162E7"/>
    <w:rsid w:val="00B17ED8"/>
    <w:rsid w:val="00B2003F"/>
    <w:rsid w:val="00B34A6B"/>
    <w:rsid w:val="00B4283C"/>
    <w:rsid w:val="00B4419F"/>
    <w:rsid w:val="00B4714D"/>
    <w:rsid w:val="00B50774"/>
    <w:rsid w:val="00B51152"/>
    <w:rsid w:val="00B53849"/>
    <w:rsid w:val="00B53B46"/>
    <w:rsid w:val="00B71C8A"/>
    <w:rsid w:val="00B71EC5"/>
    <w:rsid w:val="00B760E7"/>
    <w:rsid w:val="00B80E2E"/>
    <w:rsid w:val="00B86056"/>
    <w:rsid w:val="00B90D76"/>
    <w:rsid w:val="00B95E51"/>
    <w:rsid w:val="00B97461"/>
    <w:rsid w:val="00BA0A5B"/>
    <w:rsid w:val="00BA401F"/>
    <w:rsid w:val="00BA4E37"/>
    <w:rsid w:val="00BB2DE4"/>
    <w:rsid w:val="00BC3E76"/>
    <w:rsid w:val="00BD479C"/>
    <w:rsid w:val="00BD6F5A"/>
    <w:rsid w:val="00BE2498"/>
    <w:rsid w:val="00BE7638"/>
    <w:rsid w:val="00BF04AD"/>
    <w:rsid w:val="00BF5454"/>
    <w:rsid w:val="00BF574B"/>
    <w:rsid w:val="00C02B78"/>
    <w:rsid w:val="00C1399C"/>
    <w:rsid w:val="00C147DC"/>
    <w:rsid w:val="00C22CCF"/>
    <w:rsid w:val="00C250A4"/>
    <w:rsid w:val="00C26300"/>
    <w:rsid w:val="00C26D5F"/>
    <w:rsid w:val="00C353AE"/>
    <w:rsid w:val="00C361E1"/>
    <w:rsid w:val="00C36849"/>
    <w:rsid w:val="00C41243"/>
    <w:rsid w:val="00C43C94"/>
    <w:rsid w:val="00C53324"/>
    <w:rsid w:val="00C54C57"/>
    <w:rsid w:val="00C62078"/>
    <w:rsid w:val="00C64E5B"/>
    <w:rsid w:val="00C66498"/>
    <w:rsid w:val="00C74233"/>
    <w:rsid w:val="00C7480B"/>
    <w:rsid w:val="00C7703C"/>
    <w:rsid w:val="00C7719B"/>
    <w:rsid w:val="00C81501"/>
    <w:rsid w:val="00C842DC"/>
    <w:rsid w:val="00C941A8"/>
    <w:rsid w:val="00CA014F"/>
    <w:rsid w:val="00CA1450"/>
    <w:rsid w:val="00CA2E59"/>
    <w:rsid w:val="00CA472C"/>
    <w:rsid w:val="00CA7DDA"/>
    <w:rsid w:val="00CB60DF"/>
    <w:rsid w:val="00CB7777"/>
    <w:rsid w:val="00CC11EB"/>
    <w:rsid w:val="00CC18D0"/>
    <w:rsid w:val="00CC5233"/>
    <w:rsid w:val="00CC6443"/>
    <w:rsid w:val="00CD1FB5"/>
    <w:rsid w:val="00CD2E93"/>
    <w:rsid w:val="00CD3A30"/>
    <w:rsid w:val="00CE4156"/>
    <w:rsid w:val="00CE588D"/>
    <w:rsid w:val="00CE679B"/>
    <w:rsid w:val="00CF1A17"/>
    <w:rsid w:val="00CF3879"/>
    <w:rsid w:val="00CF4D7C"/>
    <w:rsid w:val="00D05AB6"/>
    <w:rsid w:val="00D070FA"/>
    <w:rsid w:val="00D15137"/>
    <w:rsid w:val="00D20433"/>
    <w:rsid w:val="00D22E97"/>
    <w:rsid w:val="00D243D0"/>
    <w:rsid w:val="00D24F81"/>
    <w:rsid w:val="00D25CB1"/>
    <w:rsid w:val="00D27D14"/>
    <w:rsid w:val="00D3433F"/>
    <w:rsid w:val="00D364C4"/>
    <w:rsid w:val="00D5123B"/>
    <w:rsid w:val="00D53FEA"/>
    <w:rsid w:val="00D61CB8"/>
    <w:rsid w:val="00D646AB"/>
    <w:rsid w:val="00D64755"/>
    <w:rsid w:val="00D65CE7"/>
    <w:rsid w:val="00D71237"/>
    <w:rsid w:val="00D73DAD"/>
    <w:rsid w:val="00D82A3E"/>
    <w:rsid w:val="00D85C92"/>
    <w:rsid w:val="00DA3C1C"/>
    <w:rsid w:val="00DA3F66"/>
    <w:rsid w:val="00DB48DB"/>
    <w:rsid w:val="00DB5BCA"/>
    <w:rsid w:val="00DB7896"/>
    <w:rsid w:val="00DC2988"/>
    <w:rsid w:val="00DC6D47"/>
    <w:rsid w:val="00DD01E7"/>
    <w:rsid w:val="00DD1831"/>
    <w:rsid w:val="00DE65FD"/>
    <w:rsid w:val="00DF63C5"/>
    <w:rsid w:val="00DF7645"/>
    <w:rsid w:val="00E02FFE"/>
    <w:rsid w:val="00E06DBB"/>
    <w:rsid w:val="00E111B3"/>
    <w:rsid w:val="00E237F8"/>
    <w:rsid w:val="00E23FD9"/>
    <w:rsid w:val="00E425B8"/>
    <w:rsid w:val="00E42A2B"/>
    <w:rsid w:val="00E42C27"/>
    <w:rsid w:val="00E42F0F"/>
    <w:rsid w:val="00E47C5E"/>
    <w:rsid w:val="00E522E5"/>
    <w:rsid w:val="00E57F06"/>
    <w:rsid w:val="00E60025"/>
    <w:rsid w:val="00E61B27"/>
    <w:rsid w:val="00E6269F"/>
    <w:rsid w:val="00E646C7"/>
    <w:rsid w:val="00E6514C"/>
    <w:rsid w:val="00E744E7"/>
    <w:rsid w:val="00E81B96"/>
    <w:rsid w:val="00E853C3"/>
    <w:rsid w:val="00E904F9"/>
    <w:rsid w:val="00E91E21"/>
    <w:rsid w:val="00E92AB3"/>
    <w:rsid w:val="00E934F0"/>
    <w:rsid w:val="00E94CF1"/>
    <w:rsid w:val="00EA1C96"/>
    <w:rsid w:val="00EA1F94"/>
    <w:rsid w:val="00EA3203"/>
    <w:rsid w:val="00EA488A"/>
    <w:rsid w:val="00EA5F27"/>
    <w:rsid w:val="00EB03F9"/>
    <w:rsid w:val="00EB152A"/>
    <w:rsid w:val="00EC11BA"/>
    <w:rsid w:val="00ED4B7A"/>
    <w:rsid w:val="00EE103C"/>
    <w:rsid w:val="00EE1C57"/>
    <w:rsid w:val="00EE29D7"/>
    <w:rsid w:val="00EE59B9"/>
    <w:rsid w:val="00EF471A"/>
    <w:rsid w:val="00EF6308"/>
    <w:rsid w:val="00F01578"/>
    <w:rsid w:val="00F04734"/>
    <w:rsid w:val="00F0571F"/>
    <w:rsid w:val="00F058FF"/>
    <w:rsid w:val="00F065C4"/>
    <w:rsid w:val="00F1013A"/>
    <w:rsid w:val="00F13247"/>
    <w:rsid w:val="00F15E5D"/>
    <w:rsid w:val="00F161D8"/>
    <w:rsid w:val="00F168B0"/>
    <w:rsid w:val="00F16BD9"/>
    <w:rsid w:val="00F23D3D"/>
    <w:rsid w:val="00F23D75"/>
    <w:rsid w:val="00F37608"/>
    <w:rsid w:val="00F379B3"/>
    <w:rsid w:val="00F427F7"/>
    <w:rsid w:val="00F46E29"/>
    <w:rsid w:val="00F478AE"/>
    <w:rsid w:val="00F51178"/>
    <w:rsid w:val="00F54606"/>
    <w:rsid w:val="00F55345"/>
    <w:rsid w:val="00F60782"/>
    <w:rsid w:val="00F61F44"/>
    <w:rsid w:val="00F62E33"/>
    <w:rsid w:val="00F67701"/>
    <w:rsid w:val="00F91A8C"/>
    <w:rsid w:val="00F929DC"/>
    <w:rsid w:val="00F97A76"/>
    <w:rsid w:val="00FA7606"/>
    <w:rsid w:val="00FA77D2"/>
    <w:rsid w:val="00FB0687"/>
    <w:rsid w:val="00FB11BD"/>
    <w:rsid w:val="00FB2767"/>
    <w:rsid w:val="00FB550A"/>
    <w:rsid w:val="00FB6D09"/>
    <w:rsid w:val="00FB7B61"/>
    <w:rsid w:val="00FC0231"/>
    <w:rsid w:val="00FC0A8D"/>
    <w:rsid w:val="00FC2840"/>
    <w:rsid w:val="00FC4C99"/>
    <w:rsid w:val="00FC76AD"/>
    <w:rsid w:val="00FD11EB"/>
    <w:rsid w:val="00FD2A3E"/>
    <w:rsid w:val="00FD483E"/>
    <w:rsid w:val="00FE152C"/>
    <w:rsid w:val="00FF1456"/>
    <w:rsid w:val="00FF4D61"/>
    <w:rsid w:val="00FF5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BC5E0"/>
  <w15:docId w15:val="{6A55BD06-77FF-4C33-864A-736ADD4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752CDA"/>
    <w:rPr>
      <w:sz w:val="22"/>
      <w:szCs w:val="24"/>
      <w:lang w:val="sv-SE" w:eastAsia="en-US"/>
    </w:rPr>
  </w:style>
  <w:style w:type="paragraph" w:styleId="Heading1">
    <w:name w:val="heading 1"/>
    <w:basedOn w:val="Normal"/>
    <w:next w:val="BodyText"/>
    <w:qFormat/>
    <w:rsid w:val="00746D76"/>
    <w:pPr>
      <w:keepNext/>
      <w:numPr>
        <w:numId w:val="3"/>
      </w:numPr>
      <w:spacing w:after="180" w:line="260" w:lineRule="atLeast"/>
      <w:outlineLvl w:val="0"/>
    </w:pPr>
    <w:rPr>
      <w:rFonts w:ascii="Arial" w:hAnsi="Arial"/>
      <w:b/>
      <w:szCs w:val="20"/>
      <w:lang w:val="en-GB"/>
    </w:rPr>
  </w:style>
  <w:style w:type="paragraph" w:styleId="Heading2">
    <w:name w:val="heading 2"/>
    <w:basedOn w:val="Normal"/>
    <w:next w:val="BodyText"/>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basedOn w:val="Normal"/>
    <w:qFormat/>
    <w:rsid w:val="00746D76"/>
    <w:pPr>
      <w:numPr>
        <w:ilvl w:val="2"/>
        <w:numId w:val="3"/>
      </w:numPr>
      <w:spacing w:after="180" w:line="260" w:lineRule="atLeast"/>
      <w:outlineLvl w:val="2"/>
    </w:pPr>
    <w:rPr>
      <w:szCs w:val="20"/>
      <w:lang w:val="en-GB"/>
    </w:rPr>
  </w:style>
  <w:style w:type="paragraph" w:styleId="Heading4">
    <w:name w:val="heading 4"/>
    <w:basedOn w:val="Normal"/>
    <w:qFormat/>
    <w:rsid w:val="00746D76"/>
    <w:pPr>
      <w:numPr>
        <w:ilvl w:val="3"/>
        <w:numId w:val="3"/>
      </w:numPr>
      <w:spacing w:after="180" w:line="260" w:lineRule="atLeast"/>
      <w:outlineLvl w:val="3"/>
    </w:pPr>
    <w:rPr>
      <w:szCs w:val="20"/>
      <w:lang w:val="en-GB"/>
    </w:rPr>
  </w:style>
  <w:style w:type="paragraph" w:styleId="Heading5">
    <w:name w:val="heading 5"/>
    <w:basedOn w:val="Normal"/>
    <w:qFormat/>
    <w:rsid w:val="00746D76"/>
    <w:pPr>
      <w:numPr>
        <w:ilvl w:val="4"/>
        <w:numId w:val="3"/>
      </w:numPr>
      <w:spacing w:after="180" w:line="260" w:lineRule="atLeast"/>
      <w:outlineLvl w:val="4"/>
    </w:pPr>
    <w:rPr>
      <w:szCs w:val="20"/>
      <w:lang w:val="en-GB"/>
    </w:rPr>
  </w:style>
  <w:style w:type="paragraph" w:styleId="Heading6">
    <w:name w:val="heading 6"/>
    <w:basedOn w:val="Normal"/>
    <w:qFormat/>
    <w:rsid w:val="00746D76"/>
    <w:pPr>
      <w:numPr>
        <w:ilvl w:val="5"/>
        <w:numId w:val="3"/>
      </w:numPr>
      <w:spacing w:after="180" w:line="260" w:lineRule="atLeast"/>
      <w:outlineLvl w:val="5"/>
    </w:pPr>
    <w:rPr>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11"/>
    <w:semiHidden/>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uiPriority w:val="6"/>
    <w:semiHidden/>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semiHidden/>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6"/>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semiHidden/>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lang w:val="en-GB"/>
    </w:rPr>
  </w:style>
  <w:style w:type="character" w:styleId="QuoteChar" w:customStyle="1">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semiHidden/>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semiHidden/>
    <w:rsid w:val="00746D76"/>
    <w:pPr>
      <w:spacing w:after="100"/>
      <w:ind w:left="880"/>
    </w:pPr>
    <w:rPr>
      <w:lang w:val="en-GB"/>
    </w:rPr>
  </w:style>
  <w:style w:type="paragraph" w:styleId="TOC6">
    <w:name w:val="toc 6"/>
    <w:basedOn w:val="Normal"/>
    <w:next w:val="Normal"/>
    <w:autoRedefine/>
    <w:semiHidden/>
    <w:rsid w:val="00746D76"/>
    <w:pPr>
      <w:spacing w:after="100"/>
      <w:ind w:left="1100"/>
    </w:pPr>
    <w:rPr>
      <w:lang w:val="en-GB"/>
    </w:rPr>
  </w:style>
  <w:style w:type="paragraph" w:styleId="TOC7">
    <w:name w:val="toc 7"/>
    <w:basedOn w:val="Normal"/>
    <w:next w:val="Normal"/>
    <w:autoRedefine/>
    <w:semiHidden/>
    <w:rsid w:val="00746D76"/>
    <w:pPr>
      <w:spacing w:after="100"/>
      <w:ind w:left="1320"/>
    </w:pPr>
    <w:rPr>
      <w:lang w:val="en-GB"/>
    </w:rPr>
  </w:style>
  <w:style w:type="paragraph" w:styleId="TOC8">
    <w:name w:val="toc 8"/>
    <w:basedOn w:val="Normal"/>
    <w:next w:val="Normal"/>
    <w:autoRedefine/>
    <w:semiHidden/>
    <w:rsid w:val="00746D76"/>
    <w:pPr>
      <w:spacing w:after="100"/>
      <w:ind w:left="1540"/>
    </w:pPr>
    <w:rPr>
      <w:lang w:val="en-GB"/>
    </w:rPr>
  </w:style>
  <w:style w:type="paragraph" w:styleId="TOC9">
    <w:name w:val="toc 9"/>
    <w:basedOn w:val="Normal"/>
    <w:next w:val="Normal"/>
    <w:autoRedefine/>
    <w:semiHidden/>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semiHidden/>
    <w:rsid w:val="00FB6EFC"/>
    <w:rPr>
      <w:rFonts w:ascii="Tahoma" w:hAnsi="Tahoma" w:cs="Tahoma"/>
      <w:sz w:val="16"/>
      <w:szCs w:val="16"/>
    </w:rPr>
  </w:style>
  <w:style w:type="character" w:styleId="BalloonTextChar" w:customStyle="1">
    <w:name w:val="Balloon Text Char"/>
    <w:basedOn w:val="DefaultParagraphFont"/>
    <w:link w:val="BalloonText"/>
    <w:semiHidden/>
    <w:rsid w:val="00FB6EFC"/>
    <w:rPr>
      <w:rFonts w:ascii="Tahoma" w:hAnsi="Tahoma" w:cs="Tahoma"/>
      <w:sz w:val="16"/>
      <w:szCs w:val="16"/>
      <w:lang w:val="sv-SE" w:eastAsia="en-US"/>
    </w:rPr>
  </w:style>
  <w:style w:type="character" w:styleId="BodyTextChar" w:customStyle="1">
    <w:name w:val="Body Text Char"/>
    <w:aliases w:val="B&amp;B Body Text Char"/>
    <w:basedOn w:val="DefaultParagraphFont"/>
    <w:link w:val="BodyText"/>
    <w:rsid w:val="00134AB8"/>
    <w:rPr>
      <w:sz w:val="22"/>
      <w:szCs w:val="24"/>
      <w:lang w:val="en-GB" w:eastAsia="en-US"/>
    </w:rPr>
  </w:style>
  <w:style w:type="character" w:styleId="HeaderChar" w:customStyle="1">
    <w:name w:val="Header Char"/>
    <w:basedOn w:val="DefaultParagraphFont"/>
    <w:link w:val="Header"/>
    <w:uiPriority w:val="11"/>
    <w:semiHidden/>
    <w:rsid w:val="008D3919"/>
    <w:rPr>
      <w:sz w:val="22"/>
      <w:szCs w:val="24"/>
      <w:lang w:val="en-GB" w:eastAsia="en-US"/>
    </w:rPr>
  </w:style>
  <w:style w:type="paragraph" w:styleId="BodyTextIndent">
    <w:name w:val="Body Text Indent"/>
    <w:basedOn w:val="Normal"/>
    <w:link w:val="BodyTextIndentChar"/>
    <w:unhideWhenUsed/>
    <w:rsid w:val="005776E1"/>
    <w:pPr>
      <w:spacing w:after="120"/>
      <w:ind w:left="283"/>
    </w:pPr>
  </w:style>
  <w:style w:type="character" w:styleId="BodyTextIndentChar" w:customStyle="1">
    <w:name w:val="Body Text Indent Char"/>
    <w:basedOn w:val="DefaultParagraphFont"/>
    <w:link w:val="BodyTextIndent"/>
    <w:rsid w:val="005776E1"/>
    <w:rPr>
      <w:sz w:val="22"/>
      <w:szCs w:val="24"/>
      <w:lang w:val="sv-SE" w:eastAsia="en-US"/>
    </w:rPr>
  </w:style>
  <w:style w:type="paragraph" w:styleId="Text" w:customStyle="1">
    <w:name w:val="Text"/>
    <w:basedOn w:val="Normal"/>
    <w:rsid w:val="005776E1"/>
    <w:pPr>
      <w:spacing w:after="240"/>
    </w:pPr>
    <w:rPr>
      <w:rFonts w:eastAsia="Times New Roman"/>
      <w:sz w:val="24"/>
      <w:szCs w:val="20"/>
    </w:rPr>
  </w:style>
  <w:style w:type="paragraph" w:styleId="Default" w:customStyle="1">
    <w:name w:val="Default"/>
    <w:link w:val="DefaultChar"/>
    <w:rsid w:val="005776E1"/>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5776E1"/>
    <w:rPr>
      <w:rFonts w:eastAsia="Times New Roman"/>
      <w:color w:val="000000"/>
      <w:sz w:val="24"/>
      <w:szCs w:val="24"/>
      <w:lang w:val="sv-SE" w:eastAsia="sv-SE"/>
    </w:rPr>
  </w:style>
  <w:style w:type="paragraph" w:styleId="Rubrik0" w:customStyle="1">
    <w:name w:val="Rubrik 0"/>
    <w:basedOn w:val="Normal"/>
    <w:next w:val="BodyText"/>
    <w:rsid w:val="005776E1"/>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CommentReference">
    <w:name w:val="annotation reference"/>
    <w:basedOn w:val="DefaultParagraphFont"/>
    <w:rsid w:val="005D70DF"/>
    <w:rPr>
      <w:sz w:val="16"/>
      <w:szCs w:val="16"/>
    </w:rPr>
  </w:style>
  <w:style w:type="paragraph" w:styleId="CommentText">
    <w:name w:val="annotation text"/>
    <w:basedOn w:val="Normal"/>
    <w:link w:val="CommentTextChar"/>
    <w:rsid w:val="005D70DF"/>
    <w:rPr>
      <w:sz w:val="20"/>
      <w:szCs w:val="20"/>
    </w:rPr>
  </w:style>
  <w:style w:type="character" w:styleId="CommentTextChar" w:customStyle="1">
    <w:name w:val="Comment Text Char"/>
    <w:basedOn w:val="DefaultParagraphFont"/>
    <w:link w:val="CommentText"/>
    <w:rsid w:val="005D70DF"/>
    <w:rPr>
      <w:lang w:val="sv-SE" w:eastAsia="en-US"/>
    </w:rPr>
  </w:style>
  <w:style w:type="paragraph" w:styleId="CommentSubject">
    <w:name w:val="annotation subject"/>
    <w:basedOn w:val="CommentText"/>
    <w:next w:val="CommentText"/>
    <w:link w:val="CommentSubjectChar"/>
    <w:semiHidden/>
    <w:rsid w:val="005D70DF"/>
    <w:rPr>
      <w:b/>
      <w:bCs/>
    </w:rPr>
  </w:style>
  <w:style w:type="character" w:styleId="CommentSubjectChar" w:customStyle="1">
    <w:name w:val="Comment Subject Char"/>
    <w:basedOn w:val="CommentTextChar"/>
    <w:link w:val="CommentSubject"/>
    <w:semiHidden/>
    <w:rsid w:val="005D70DF"/>
    <w:rPr>
      <w:b/>
      <w:bCs/>
      <w:lang w:val="sv-SE" w:eastAsia="en-US"/>
    </w:rPr>
  </w:style>
  <w:style w:type="paragraph" w:styleId="Revision">
    <w:name w:val="Revision"/>
    <w:hidden/>
    <w:uiPriority w:val="99"/>
    <w:semiHidden/>
    <w:rsid w:val="005D70DF"/>
    <w:rPr>
      <w:sz w:val="22"/>
      <w:szCs w:val="24"/>
      <w:lang w:val="sv-SE" w:eastAsia="en-US"/>
    </w:rPr>
  </w:style>
  <w:style w:type="paragraph" w:styleId="SchH7" w:customStyle="1">
    <w:name w:val="SchH7"/>
    <w:basedOn w:val="Normal"/>
    <w:uiPriority w:val="6"/>
    <w:rsid w:val="000536AC"/>
    <w:pPr>
      <w:tabs>
        <w:tab w:val="left" w:pos="1134"/>
        <w:tab w:val="left" w:pos="1984"/>
        <w:tab w:val="left" w:pos="2835"/>
        <w:tab w:val="num" w:pos="3544"/>
        <w:tab w:val="left" w:pos="4819"/>
        <w:tab w:val="left" w:pos="7937"/>
      </w:tabs>
      <w:spacing w:after="180" w:line="260" w:lineRule="atLeast"/>
      <w:ind w:left="3544" w:hanging="709"/>
    </w:pPr>
    <w:rPr>
      <w:rFonts w:eastAsia="Times New Roman"/>
      <w:sz w:val="24"/>
      <w:lang w:eastAsia="sv-SE"/>
    </w:rPr>
  </w:style>
  <w:style w:type="paragraph" w:styleId="Level1" w:customStyle="1">
    <w:name w:val="Level 1"/>
    <w:basedOn w:val="Normal"/>
    <w:next w:val="Normal"/>
    <w:rsid w:val="001E3D6A"/>
    <w:pPr>
      <w:keepNext/>
      <w:numPr>
        <w:numId w:val="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1E3D6A"/>
    <w:pPr>
      <w:numPr>
        <w:ilvl w:val="1"/>
        <w:numId w:val="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1E3D6A"/>
    <w:pPr>
      <w:numPr>
        <w:ilvl w:val="2"/>
        <w:numId w:val="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1E3D6A"/>
    <w:pPr>
      <w:numPr>
        <w:ilvl w:val="3"/>
        <w:numId w:val="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1E3D6A"/>
    <w:pPr>
      <w:numPr>
        <w:ilvl w:val="4"/>
        <w:numId w:val="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1E3D6A"/>
    <w:pPr>
      <w:numPr>
        <w:ilvl w:val="5"/>
        <w:numId w:val="9"/>
      </w:numPr>
      <w:spacing w:after="140" w:line="290" w:lineRule="auto"/>
      <w:ind w:left="3288" w:hanging="680"/>
      <w:jc w:val="both"/>
    </w:pPr>
    <w:rPr>
      <w:rFonts w:ascii="Arial" w:hAnsi="Arial" w:eastAsia="Times New Roman"/>
      <w:kern w:val="20"/>
      <w:sz w:val="20"/>
      <w:szCs w:val="20"/>
    </w:rPr>
  </w:style>
  <w:style w:type="paragraph" w:styleId="ListBullet2">
    <w:name w:val="List Bullet 2"/>
    <w:basedOn w:val="Normal"/>
    <w:rsid w:val="00AD32F5"/>
    <w:pPr>
      <w:numPr>
        <w:numId w:val="10"/>
      </w:numPr>
    </w:pPr>
    <w:rPr>
      <w:rFonts w:ascii="Georgia" w:hAnsi="Georgia" w:eastAsia="Times New Roman"/>
      <w:sz w:val="20"/>
      <w:szCs w:val="20"/>
      <w:lang w:val="en-GB" w:eastAsia="en-GB"/>
    </w:rPr>
  </w:style>
  <w:style w:type="paragraph" w:styleId="NormalWeb">
    <w:name w:val="Normal (Web)"/>
    <w:basedOn w:val="Normal"/>
    <w:uiPriority w:val="99"/>
    <w:unhideWhenUsed/>
    <w:rsid w:val="00D364C4"/>
    <w:pPr>
      <w:spacing w:before="100" w:beforeAutospacing="1" w:after="100" w:afterAutospacing="1"/>
    </w:pPr>
    <w:rPr>
      <w:rFonts w:ascii="Times" w:hAnsi="Times" w:eastAsiaTheme="minorEastAsia"/>
      <w:sz w:val="20"/>
      <w:szCs w:val="20"/>
      <w:lang w:eastAsia="sv-SE"/>
    </w:rPr>
  </w:style>
  <w:style w:type="character" w:styleId="UnresolvedMention">
    <w:name w:val="Unresolved Mention"/>
    <w:basedOn w:val="DefaultParagraphFont"/>
    <w:uiPriority w:val="99"/>
    <w:semiHidden/>
    <w:unhideWhenUsed/>
    <w:rsid w:val="0048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6533">
      <w:bodyDiv w:val="1"/>
      <w:marLeft w:val="0"/>
      <w:marRight w:val="0"/>
      <w:marTop w:val="0"/>
      <w:marBottom w:val="0"/>
      <w:divBdr>
        <w:top w:val="none" w:sz="0" w:space="0" w:color="auto"/>
        <w:left w:val="none" w:sz="0" w:space="0" w:color="auto"/>
        <w:bottom w:val="none" w:sz="0" w:space="0" w:color="auto"/>
        <w:right w:val="none" w:sz="0" w:space="0" w:color="auto"/>
      </w:divBdr>
    </w:div>
    <w:div w:id="348483454">
      <w:bodyDiv w:val="1"/>
      <w:marLeft w:val="0"/>
      <w:marRight w:val="0"/>
      <w:marTop w:val="0"/>
      <w:marBottom w:val="0"/>
      <w:divBdr>
        <w:top w:val="none" w:sz="0" w:space="0" w:color="auto"/>
        <w:left w:val="none" w:sz="0" w:space="0" w:color="auto"/>
        <w:bottom w:val="none" w:sz="0" w:space="0" w:color="auto"/>
        <w:right w:val="none" w:sz="0" w:space="0" w:color="auto"/>
      </w:divBdr>
    </w:div>
    <w:div w:id="501051309">
      <w:bodyDiv w:val="1"/>
      <w:marLeft w:val="0"/>
      <w:marRight w:val="0"/>
      <w:marTop w:val="0"/>
      <w:marBottom w:val="0"/>
      <w:divBdr>
        <w:top w:val="none" w:sz="0" w:space="0" w:color="auto"/>
        <w:left w:val="none" w:sz="0" w:space="0" w:color="auto"/>
        <w:bottom w:val="none" w:sz="0" w:space="0" w:color="auto"/>
        <w:right w:val="none" w:sz="0" w:space="0" w:color="auto"/>
      </w:divBdr>
    </w:div>
    <w:div w:id="916138504">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1015576854">
      <w:bodyDiv w:val="1"/>
      <w:marLeft w:val="0"/>
      <w:marRight w:val="0"/>
      <w:marTop w:val="0"/>
      <w:marBottom w:val="0"/>
      <w:divBdr>
        <w:top w:val="none" w:sz="0" w:space="0" w:color="auto"/>
        <w:left w:val="none" w:sz="0" w:space="0" w:color="auto"/>
        <w:bottom w:val="none" w:sz="0" w:space="0" w:color="auto"/>
        <w:right w:val="none" w:sz="0" w:space="0" w:color="auto"/>
      </w:divBdr>
    </w:div>
    <w:div w:id="1418018133">
      <w:bodyDiv w:val="1"/>
      <w:marLeft w:val="0"/>
      <w:marRight w:val="0"/>
      <w:marTop w:val="0"/>
      <w:marBottom w:val="0"/>
      <w:divBdr>
        <w:top w:val="none" w:sz="0" w:space="0" w:color="auto"/>
        <w:left w:val="none" w:sz="0" w:space="0" w:color="auto"/>
        <w:bottom w:val="none" w:sz="0" w:space="0" w:color="auto"/>
        <w:right w:val="none" w:sz="0" w:space="0" w:color="auto"/>
      </w:divBdr>
    </w:div>
    <w:div w:id="1561597388">
      <w:bodyDiv w:val="1"/>
      <w:marLeft w:val="0"/>
      <w:marRight w:val="0"/>
      <w:marTop w:val="0"/>
      <w:marBottom w:val="0"/>
      <w:divBdr>
        <w:top w:val="none" w:sz="0" w:space="0" w:color="auto"/>
        <w:left w:val="none" w:sz="0" w:space="0" w:color="auto"/>
        <w:bottom w:val="none" w:sz="0" w:space="0" w:color="auto"/>
        <w:right w:val="none" w:sz="0" w:space="0" w:color="auto"/>
      </w:divBdr>
    </w:div>
    <w:div w:id="1669282861">
      <w:bodyDiv w:val="1"/>
      <w:marLeft w:val="0"/>
      <w:marRight w:val="0"/>
      <w:marTop w:val="0"/>
      <w:marBottom w:val="0"/>
      <w:divBdr>
        <w:top w:val="none" w:sz="0" w:space="0" w:color="auto"/>
        <w:left w:val="none" w:sz="0" w:space="0" w:color="auto"/>
        <w:bottom w:val="none" w:sz="0" w:space="0" w:color="auto"/>
        <w:right w:val="none" w:sz="0" w:space="0" w:color="auto"/>
      </w:divBdr>
    </w:div>
    <w:div w:id="1936788302">
      <w:bodyDiv w:val="1"/>
      <w:marLeft w:val="0"/>
      <w:marRight w:val="0"/>
      <w:marTop w:val="0"/>
      <w:marBottom w:val="0"/>
      <w:divBdr>
        <w:top w:val="none" w:sz="0" w:space="0" w:color="auto"/>
        <w:left w:val="none" w:sz="0" w:space="0" w:color="auto"/>
        <w:bottom w:val="none" w:sz="0" w:space="0" w:color="auto"/>
        <w:right w:val="none" w:sz="0" w:space="0" w:color="auto"/>
      </w:divBdr>
    </w:div>
    <w:div w:id="20817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FC5556AD17D4DB929F85475B04455" ma:contentTypeVersion="13" ma:contentTypeDescription="Skapa ett nytt dokument." ma:contentTypeScope="" ma:versionID="772d19b2c3b89891e076785df62ec286">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801da4f6f0fdfe0ac2079e1b95687f7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BDCC6-69B4-4F9D-AEBE-EE18BEC96AEF}"/>
</file>

<file path=customXml/itemProps2.xml><?xml version="1.0" encoding="utf-8"?>
<ds:datastoreItem xmlns:ds="http://schemas.openxmlformats.org/officeDocument/2006/customXml" ds:itemID="{89C842C4-4BCA-4B62-B354-AA5550987D8C}"/>
</file>

<file path=customXml/itemProps3.xml><?xml version="1.0" encoding="utf-8"?>
<ds:datastoreItem xmlns:ds="http://schemas.openxmlformats.org/officeDocument/2006/customXml" ds:itemID="{74A33FBD-7C83-4B93-9468-FB6B10251062}"/>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1899-12-31T23:00:00Z</dcterms:created>
  <dcterms:modified xsi:type="dcterms:W3CDTF">2025-08-20T12:38:37Z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Lorem_Ipsum_Template_String">
    <vt:lpwstr>Loremipsumlolorsitamet</vt:lpwstr>
  </property>
  <property fmtid="{D5CDD505-2E9C-101B-9397-08002B2CF9AE}" pid="5" name="ContentTypeId">
    <vt:lpwstr>0x0101002E9FC5556AD17D4DB929F85475B04455</vt:lpwstr>
  </property>
  <property fmtid="{D5CDD505-2E9C-101B-9397-08002B2CF9AE}" pid="6" name="MediaServiceImageTags">
    <vt:lpwstr/>
  </property>
</Properties>
</file>